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9D2" w:rsidRPr="00146935" w:rsidRDefault="00122BB6" w:rsidP="00A26A74">
      <w:pPr>
        <w:spacing w:line="400" w:lineRule="exact"/>
        <w:jc w:val="center"/>
        <w:rPr>
          <w:rFonts w:ascii="Times New Roman" w:eastAsia="標楷體" w:hAnsi="Times New Roman" w:cs="Times New Roman"/>
          <w:b/>
          <w:sz w:val="40"/>
        </w:rPr>
      </w:pPr>
      <w:r w:rsidRPr="00146935">
        <w:rPr>
          <w:rFonts w:ascii="Times New Roman" w:eastAsia="標楷體" w:hAnsi="Times New Roman" w:cs="Times New Roman"/>
          <w:b/>
          <w:sz w:val="40"/>
        </w:rPr>
        <w:t>城市學校財團法人臺北城市科技大學</w:t>
      </w:r>
    </w:p>
    <w:p w:rsidR="00402E7E" w:rsidRPr="00146935" w:rsidRDefault="00A84EEE" w:rsidP="00A26A74">
      <w:pPr>
        <w:snapToGrid w:val="0"/>
        <w:spacing w:line="400" w:lineRule="exact"/>
        <w:jc w:val="center"/>
        <w:rPr>
          <w:rFonts w:ascii="Times New Roman" w:eastAsia="標楷體" w:hAnsi="Times New Roman" w:cs="Times New Roman"/>
          <w:b/>
          <w:sz w:val="36"/>
          <w:szCs w:val="40"/>
        </w:rPr>
      </w:pPr>
      <w:r w:rsidRPr="00146935">
        <w:rPr>
          <w:rFonts w:ascii="Times New Roman" w:eastAsia="標楷體" w:hAnsi="Times New Roman" w:cs="Times New Roman"/>
          <w:b/>
          <w:sz w:val="36"/>
          <w:szCs w:val="40"/>
        </w:rPr>
        <w:t>教職員退撫儲金個人</w:t>
      </w:r>
      <w:r w:rsidR="00E3614F" w:rsidRPr="00146935">
        <w:rPr>
          <w:rFonts w:ascii="Times New Roman" w:eastAsia="標楷體" w:hAnsi="Times New Roman" w:cs="Times New Roman"/>
          <w:b/>
          <w:sz w:val="36"/>
          <w:szCs w:val="40"/>
        </w:rPr>
        <w:t>自提部分</w:t>
      </w:r>
      <w:r w:rsidRPr="00146935">
        <w:rPr>
          <w:rFonts w:ascii="Times New Roman" w:eastAsia="標楷體" w:hAnsi="Times New Roman" w:cs="Times New Roman"/>
          <w:b/>
          <w:sz w:val="36"/>
          <w:szCs w:val="40"/>
        </w:rPr>
        <w:t>增額提撥申請</w:t>
      </w:r>
      <w:r w:rsidR="00C51CA6" w:rsidRPr="00146935">
        <w:rPr>
          <w:rFonts w:ascii="Times New Roman" w:eastAsia="標楷體" w:hAnsi="Times New Roman" w:cs="Times New Roman"/>
          <w:b/>
          <w:sz w:val="36"/>
          <w:szCs w:val="40"/>
        </w:rPr>
        <w:t>暨</w:t>
      </w:r>
      <w:r w:rsidRPr="00146935">
        <w:rPr>
          <w:rFonts w:ascii="Times New Roman" w:eastAsia="標楷體" w:hAnsi="Times New Roman" w:cs="Times New Roman"/>
          <w:b/>
          <w:sz w:val="36"/>
          <w:szCs w:val="40"/>
        </w:rPr>
        <w:t>變更表</w:t>
      </w:r>
    </w:p>
    <w:p w:rsidR="0091795E" w:rsidRPr="00146935" w:rsidRDefault="0091795E" w:rsidP="007E2FBA">
      <w:pPr>
        <w:snapToGrid w:val="0"/>
        <w:jc w:val="center"/>
        <w:rPr>
          <w:rFonts w:ascii="Times New Roman" w:eastAsia="標楷體" w:hAnsi="Times New Roman" w:cs="Times New Roman"/>
          <w:b/>
          <w:sz w:val="20"/>
          <w:szCs w:val="20"/>
        </w:rPr>
      </w:pPr>
    </w:p>
    <w:tbl>
      <w:tblPr>
        <w:tblStyle w:val="a3"/>
        <w:tblW w:w="5000" w:type="pct"/>
        <w:tblInd w:w="-1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1838"/>
        <w:gridCol w:w="2964"/>
        <w:gridCol w:w="1830"/>
        <w:gridCol w:w="2976"/>
      </w:tblGrid>
      <w:tr w:rsidR="001B2A20" w:rsidRPr="00146935" w:rsidTr="00A26A74">
        <w:trPr>
          <w:trHeight w:val="448"/>
        </w:trPr>
        <w:tc>
          <w:tcPr>
            <w:tcW w:w="1839" w:type="dxa"/>
            <w:vAlign w:val="center"/>
          </w:tcPr>
          <w:p w:rsidR="001B2A20" w:rsidRPr="00146935" w:rsidRDefault="001B2A20" w:rsidP="00B730A0">
            <w:pPr>
              <w:jc w:val="center"/>
              <w:rPr>
                <w:rFonts w:ascii="Times New Roman" w:eastAsia="標楷體" w:hAnsi="Times New Roman" w:cs="Times New Roman" w:hint="eastAsia"/>
                <w:b/>
                <w:szCs w:val="24"/>
              </w:rPr>
            </w:pPr>
            <w:r w:rsidRPr="00146935">
              <w:rPr>
                <w:rFonts w:ascii="Times New Roman" w:eastAsia="標楷體" w:hAnsi="Times New Roman" w:cs="Times New Roman"/>
                <w:b/>
                <w:szCs w:val="24"/>
              </w:rPr>
              <w:t>服務單位</w:t>
            </w:r>
          </w:p>
        </w:tc>
        <w:tc>
          <w:tcPr>
            <w:tcW w:w="2961" w:type="dxa"/>
            <w:vAlign w:val="center"/>
          </w:tcPr>
          <w:p w:rsidR="001B2A20" w:rsidRPr="00146935" w:rsidRDefault="001B2A20" w:rsidP="00B730A0">
            <w:pPr>
              <w:jc w:val="center"/>
              <w:rPr>
                <w:rFonts w:ascii="Times New Roman" w:eastAsia="標楷體" w:hAnsi="Times New Roman" w:cs="Times New Roman"/>
                <w:b/>
                <w:szCs w:val="24"/>
              </w:rPr>
            </w:pPr>
          </w:p>
        </w:tc>
        <w:tc>
          <w:tcPr>
            <w:tcW w:w="1831" w:type="dxa"/>
            <w:vAlign w:val="center"/>
          </w:tcPr>
          <w:p w:rsidR="001B2A20" w:rsidRPr="00146935" w:rsidRDefault="001B2A20" w:rsidP="00B730A0">
            <w:pPr>
              <w:jc w:val="center"/>
              <w:rPr>
                <w:rFonts w:ascii="Times New Roman" w:eastAsia="標楷體" w:hAnsi="Times New Roman" w:cs="Times New Roman"/>
                <w:b/>
                <w:szCs w:val="24"/>
              </w:rPr>
            </w:pPr>
            <w:r w:rsidRPr="00146935">
              <w:rPr>
                <w:rFonts w:ascii="Times New Roman" w:eastAsia="標楷體" w:hAnsi="Times New Roman" w:cs="Times New Roman"/>
                <w:b/>
                <w:szCs w:val="24"/>
              </w:rPr>
              <w:t>姓</w:t>
            </w:r>
            <w:r w:rsidR="00146935">
              <w:rPr>
                <w:rFonts w:ascii="Times New Roman" w:eastAsia="標楷體" w:hAnsi="Times New Roman" w:cs="Times New Roman" w:hint="eastAsia"/>
                <w:b/>
                <w:szCs w:val="24"/>
              </w:rPr>
              <w:t xml:space="preserve">　　</w:t>
            </w:r>
            <w:r w:rsidRPr="00146935">
              <w:rPr>
                <w:rFonts w:ascii="Times New Roman" w:eastAsia="標楷體" w:hAnsi="Times New Roman" w:cs="Times New Roman"/>
                <w:b/>
                <w:szCs w:val="24"/>
              </w:rPr>
              <w:t>名</w:t>
            </w:r>
          </w:p>
        </w:tc>
        <w:tc>
          <w:tcPr>
            <w:tcW w:w="2977" w:type="dxa"/>
            <w:vAlign w:val="center"/>
          </w:tcPr>
          <w:p w:rsidR="001B2A20" w:rsidRPr="00146935" w:rsidRDefault="001B2A20" w:rsidP="00B730A0">
            <w:pPr>
              <w:jc w:val="center"/>
              <w:rPr>
                <w:rFonts w:ascii="Times New Roman" w:eastAsia="標楷體" w:hAnsi="Times New Roman" w:cs="Times New Roman"/>
                <w:b/>
                <w:szCs w:val="24"/>
              </w:rPr>
            </w:pPr>
          </w:p>
        </w:tc>
      </w:tr>
      <w:tr w:rsidR="001B2A20" w:rsidRPr="00146935" w:rsidTr="00146935">
        <w:trPr>
          <w:trHeight w:val="448"/>
        </w:trPr>
        <w:tc>
          <w:tcPr>
            <w:tcW w:w="1730" w:type="dxa"/>
            <w:vAlign w:val="center"/>
          </w:tcPr>
          <w:p w:rsidR="001B2A20" w:rsidRPr="00146935" w:rsidRDefault="007C77DA" w:rsidP="00B730A0">
            <w:pPr>
              <w:jc w:val="center"/>
              <w:rPr>
                <w:rFonts w:ascii="Times New Roman" w:eastAsia="標楷體" w:hAnsi="Times New Roman" w:cs="Times New Roman"/>
                <w:b/>
                <w:szCs w:val="24"/>
              </w:rPr>
            </w:pPr>
            <w:r w:rsidRPr="00146935">
              <w:rPr>
                <w:rFonts w:ascii="Times New Roman" w:eastAsia="標楷體" w:hAnsi="Times New Roman" w:cs="Times New Roman"/>
                <w:b/>
                <w:szCs w:val="24"/>
              </w:rPr>
              <w:t>身</w:t>
            </w:r>
            <w:r w:rsidR="00B35B61" w:rsidRPr="00146935">
              <w:rPr>
                <w:rFonts w:ascii="Times New Roman" w:eastAsia="標楷體" w:hAnsi="Times New Roman" w:cs="Times New Roman"/>
                <w:b/>
                <w:szCs w:val="24"/>
              </w:rPr>
              <w:t>份</w:t>
            </w:r>
            <w:r w:rsidR="00FA3BF6" w:rsidRPr="00146935">
              <w:rPr>
                <w:rFonts w:ascii="Times New Roman" w:eastAsia="標楷體" w:hAnsi="Times New Roman" w:cs="Times New Roman"/>
                <w:b/>
                <w:szCs w:val="24"/>
              </w:rPr>
              <w:t>證</w:t>
            </w:r>
            <w:r w:rsidR="001B2A20" w:rsidRPr="00146935">
              <w:rPr>
                <w:rFonts w:ascii="Times New Roman" w:eastAsia="標楷體" w:hAnsi="Times New Roman" w:cs="Times New Roman"/>
                <w:b/>
                <w:szCs w:val="24"/>
              </w:rPr>
              <w:t>字號</w:t>
            </w:r>
          </w:p>
        </w:tc>
        <w:tc>
          <w:tcPr>
            <w:tcW w:w="2786" w:type="dxa"/>
            <w:vAlign w:val="center"/>
          </w:tcPr>
          <w:p w:rsidR="001B2A20" w:rsidRPr="00146935" w:rsidRDefault="001B2A20" w:rsidP="00B730A0">
            <w:pPr>
              <w:jc w:val="center"/>
              <w:rPr>
                <w:rFonts w:ascii="Times New Roman" w:eastAsia="標楷體" w:hAnsi="Times New Roman" w:cs="Times New Roman"/>
                <w:b/>
                <w:szCs w:val="24"/>
              </w:rPr>
            </w:pPr>
          </w:p>
        </w:tc>
        <w:tc>
          <w:tcPr>
            <w:tcW w:w="1723" w:type="dxa"/>
            <w:vAlign w:val="center"/>
          </w:tcPr>
          <w:p w:rsidR="001B2A20" w:rsidRPr="00146935" w:rsidRDefault="001B2A20" w:rsidP="00B730A0">
            <w:pPr>
              <w:jc w:val="center"/>
              <w:rPr>
                <w:rFonts w:ascii="Times New Roman" w:eastAsia="標楷體" w:hAnsi="Times New Roman" w:cs="Times New Roman"/>
                <w:b/>
                <w:szCs w:val="24"/>
              </w:rPr>
            </w:pPr>
            <w:r w:rsidRPr="00146935">
              <w:rPr>
                <w:rFonts w:ascii="Times New Roman" w:eastAsia="標楷體" w:hAnsi="Times New Roman" w:cs="Times New Roman"/>
                <w:b/>
                <w:szCs w:val="24"/>
              </w:rPr>
              <w:t>聯絡電話</w:t>
            </w:r>
          </w:p>
        </w:tc>
        <w:tc>
          <w:tcPr>
            <w:tcW w:w="2801" w:type="dxa"/>
            <w:vAlign w:val="center"/>
          </w:tcPr>
          <w:p w:rsidR="001B2A20" w:rsidRPr="00146935" w:rsidRDefault="001B2A20" w:rsidP="00B730A0">
            <w:pPr>
              <w:jc w:val="center"/>
              <w:rPr>
                <w:rFonts w:ascii="Times New Roman" w:eastAsia="標楷體" w:hAnsi="Times New Roman" w:cs="Times New Roman"/>
                <w:b/>
                <w:szCs w:val="24"/>
              </w:rPr>
            </w:pPr>
          </w:p>
        </w:tc>
      </w:tr>
      <w:tr w:rsidR="001B2A20" w:rsidRPr="00146935" w:rsidTr="00146935">
        <w:trPr>
          <w:trHeight w:val="3607"/>
        </w:trPr>
        <w:tc>
          <w:tcPr>
            <w:tcW w:w="1730" w:type="dxa"/>
            <w:vAlign w:val="center"/>
          </w:tcPr>
          <w:p w:rsidR="001B2A20" w:rsidRPr="00146935" w:rsidRDefault="001B2A20" w:rsidP="00B730A0">
            <w:pPr>
              <w:jc w:val="center"/>
              <w:rPr>
                <w:rFonts w:ascii="Times New Roman" w:eastAsia="標楷體" w:hAnsi="Times New Roman" w:cs="Times New Roman"/>
                <w:b/>
                <w:szCs w:val="24"/>
              </w:rPr>
            </w:pPr>
            <w:r w:rsidRPr="00146935">
              <w:rPr>
                <w:rFonts w:ascii="Times New Roman" w:eastAsia="標楷體" w:hAnsi="Times New Roman" w:cs="Times New Roman"/>
                <w:b/>
                <w:szCs w:val="24"/>
              </w:rPr>
              <w:t>增額提撥項目</w:t>
            </w:r>
          </w:p>
        </w:tc>
        <w:tc>
          <w:tcPr>
            <w:tcW w:w="7310" w:type="dxa"/>
            <w:gridSpan w:val="3"/>
            <w:vAlign w:val="center"/>
          </w:tcPr>
          <w:p w:rsidR="00146935" w:rsidRPr="00A26A74" w:rsidRDefault="00146935" w:rsidP="00A26A74">
            <w:pPr>
              <w:spacing w:line="320" w:lineRule="exact"/>
              <w:rPr>
                <w:rFonts w:ascii="Times New Roman" w:eastAsia="標楷體" w:hAnsi="Times New Roman" w:cs="Times New Roman"/>
                <w:kern w:val="0"/>
                <w:szCs w:val="28"/>
              </w:rPr>
            </w:pPr>
            <w:r w:rsidRPr="00A26A74">
              <w:rPr>
                <w:rFonts w:ascii="Times New Roman" w:eastAsia="標楷體" w:hAnsi="Times New Roman" w:cs="Times New Roman"/>
                <w:kern w:val="0"/>
                <w:szCs w:val="28"/>
              </w:rPr>
              <w:sym w:font="Wingdings" w:char="F06F"/>
            </w:r>
            <w:r w:rsidR="001B2A20" w:rsidRPr="00A26A74">
              <w:rPr>
                <w:rFonts w:ascii="Times New Roman" w:eastAsia="標楷體" w:hAnsi="Times New Roman" w:cs="Times New Roman"/>
                <w:kern w:val="0"/>
                <w:szCs w:val="28"/>
              </w:rPr>
              <w:t xml:space="preserve"> </w:t>
            </w:r>
            <w:r w:rsidR="001B2A20" w:rsidRPr="00A26A74">
              <w:rPr>
                <w:rFonts w:ascii="Times New Roman" w:eastAsia="標楷體" w:hAnsi="Times New Roman" w:cs="Times New Roman"/>
                <w:kern w:val="0"/>
                <w:szCs w:val="28"/>
              </w:rPr>
              <w:t>申請增額提撥</w:t>
            </w:r>
            <w:r w:rsidRPr="00A26A74">
              <w:rPr>
                <w:rFonts w:ascii="Times New Roman" w:eastAsia="標楷體" w:hAnsi="Times New Roman" w:cs="Times New Roman"/>
                <w:kern w:val="0"/>
                <w:szCs w:val="28"/>
              </w:rPr>
              <w:t>（</w:t>
            </w:r>
            <w:r w:rsidR="003103E7" w:rsidRPr="00A26A74">
              <w:rPr>
                <w:rFonts w:ascii="Times New Roman" w:eastAsia="標楷體" w:hAnsi="Times New Roman" w:cs="Times New Roman"/>
                <w:kern w:val="0"/>
                <w:szCs w:val="28"/>
              </w:rPr>
              <w:t>二擇一</w:t>
            </w:r>
            <w:r w:rsidRPr="00A26A74">
              <w:rPr>
                <w:rFonts w:ascii="Times New Roman" w:eastAsia="標楷體" w:hAnsi="Times New Roman" w:cs="Times New Roman"/>
                <w:kern w:val="0"/>
                <w:szCs w:val="28"/>
              </w:rPr>
              <w:t>）</w:t>
            </w:r>
          </w:p>
          <w:p w:rsidR="003103E7" w:rsidRPr="00A26A74" w:rsidRDefault="00F257EB" w:rsidP="00A26A74">
            <w:pPr>
              <w:spacing w:line="320" w:lineRule="exact"/>
              <w:rPr>
                <w:rFonts w:ascii="Times New Roman" w:eastAsia="標楷體" w:hAnsi="Times New Roman" w:cs="Times New Roman"/>
                <w:kern w:val="0"/>
                <w:szCs w:val="24"/>
              </w:rPr>
            </w:pPr>
            <w:r w:rsidRPr="00A26A74">
              <w:rPr>
                <w:rFonts w:ascii="Times New Roman" w:eastAsia="標楷體" w:hAnsi="Times New Roman" w:cs="Times New Roman"/>
                <w:kern w:val="0"/>
                <w:szCs w:val="28"/>
              </w:rPr>
              <w:t xml:space="preserve">   </w:t>
            </w:r>
            <w:r w:rsidR="00146935" w:rsidRPr="00A26A74">
              <w:rPr>
                <w:rFonts w:ascii="Times New Roman" w:eastAsia="標楷體" w:hAnsi="Times New Roman" w:cs="Times New Roman"/>
                <w:kern w:val="0"/>
                <w:szCs w:val="28"/>
              </w:rPr>
              <w:sym w:font="Wingdings" w:char="F06F"/>
            </w:r>
            <w:r w:rsidR="003103E7" w:rsidRPr="00A26A74">
              <w:rPr>
                <w:rFonts w:ascii="Times New Roman" w:eastAsia="標楷體" w:hAnsi="Times New Roman" w:cs="Times New Roman"/>
                <w:kern w:val="0"/>
                <w:szCs w:val="28"/>
              </w:rPr>
              <w:t xml:space="preserve"> </w:t>
            </w:r>
            <w:r w:rsidR="003103E7" w:rsidRPr="00A26A74">
              <w:rPr>
                <w:rFonts w:ascii="Times New Roman" w:eastAsia="標楷體" w:hAnsi="Times New Roman" w:cs="Times New Roman"/>
                <w:kern w:val="0"/>
                <w:szCs w:val="28"/>
              </w:rPr>
              <w:t>方案一</w:t>
            </w:r>
            <w:r w:rsidR="00146935" w:rsidRPr="00A26A74">
              <w:rPr>
                <w:rFonts w:ascii="Times New Roman" w:eastAsia="標楷體" w:hAnsi="Times New Roman" w:cs="Times New Roman"/>
                <w:kern w:val="0"/>
                <w:szCs w:val="28"/>
              </w:rPr>
              <w:t>：</w:t>
            </w:r>
            <w:r w:rsidRPr="00A26A74">
              <w:rPr>
                <w:rFonts w:ascii="Times New Roman" w:eastAsia="標楷體" w:hAnsi="Times New Roman" w:cs="Times New Roman"/>
                <w:kern w:val="0"/>
                <w:szCs w:val="28"/>
              </w:rPr>
              <w:t>同意</w:t>
            </w:r>
            <w:r w:rsidR="003103E7" w:rsidRPr="00A26A74">
              <w:rPr>
                <w:rFonts w:ascii="Times New Roman" w:eastAsia="標楷體" w:hAnsi="Times New Roman" w:cs="Times New Roman"/>
                <w:kern w:val="0"/>
                <w:szCs w:val="28"/>
              </w:rPr>
              <w:t>提撥同個人法定提</w:t>
            </w:r>
            <w:r w:rsidR="003103E7" w:rsidRPr="00A26A74">
              <w:rPr>
                <w:rFonts w:ascii="Times New Roman" w:eastAsia="標楷體" w:hAnsi="Times New Roman" w:cs="Times New Roman"/>
                <w:kern w:val="0"/>
                <w:szCs w:val="24"/>
              </w:rPr>
              <w:t>撥</w:t>
            </w:r>
            <w:r w:rsidRPr="00A26A74">
              <w:rPr>
                <w:rFonts w:ascii="Times New Roman" w:eastAsia="標楷體" w:hAnsi="Times New Roman" w:cs="Times New Roman"/>
                <w:kern w:val="0"/>
                <w:szCs w:val="24"/>
              </w:rPr>
              <w:t>額度</w:t>
            </w:r>
            <w:r w:rsidR="00146935" w:rsidRPr="00A26A74">
              <w:rPr>
                <w:rFonts w:ascii="Times New Roman" w:eastAsia="標楷體" w:hAnsi="Times New Roman" w:cs="Times New Roman"/>
                <w:kern w:val="0"/>
                <w:szCs w:val="24"/>
              </w:rPr>
              <w:t>（</w:t>
            </w:r>
            <w:r w:rsidRPr="00A26A74">
              <w:rPr>
                <w:rFonts w:ascii="Times New Roman" w:eastAsia="標楷體" w:hAnsi="Times New Roman" w:cs="Times New Roman"/>
                <w:kern w:val="0"/>
                <w:szCs w:val="24"/>
              </w:rPr>
              <w:t>本薪</w:t>
            </w:r>
            <w:r w:rsidRPr="00A26A74">
              <w:rPr>
                <w:rFonts w:ascii="Times New Roman" w:eastAsia="標楷體" w:hAnsi="Times New Roman" w:cs="Times New Roman"/>
                <w:kern w:val="0"/>
                <w:szCs w:val="24"/>
              </w:rPr>
              <w:t>×2×12</w:t>
            </w:r>
            <w:r w:rsidRPr="00A26A74">
              <w:rPr>
                <w:rFonts w:ascii="Times New Roman" w:eastAsia="標楷體" w:hAnsi="Times New Roman" w:cs="Times New Roman"/>
                <w:kern w:val="0"/>
                <w:szCs w:val="24"/>
              </w:rPr>
              <w:t>％</w:t>
            </w:r>
            <w:r w:rsidRPr="00A26A74">
              <w:rPr>
                <w:rFonts w:ascii="Times New Roman" w:eastAsia="標楷體" w:hAnsi="Times New Roman" w:cs="Times New Roman"/>
                <w:kern w:val="0"/>
                <w:szCs w:val="24"/>
              </w:rPr>
              <w:t>×35</w:t>
            </w:r>
            <w:r w:rsidRPr="00A26A74">
              <w:rPr>
                <w:rFonts w:ascii="Times New Roman" w:eastAsia="標楷體" w:hAnsi="Times New Roman" w:cs="Times New Roman"/>
                <w:kern w:val="0"/>
                <w:szCs w:val="24"/>
              </w:rPr>
              <w:t>％，如</w:t>
            </w:r>
            <w:r w:rsidR="00A26A74">
              <w:rPr>
                <w:rFonts w:ascii="Times New Roman" w:eastAsia="標楷體" w:hAnsi="Times New Roman" w:cs="Times New Roman"/>
                <w:kern w:val="0"/>
                <w:szCs w:val="24"/>
              </w:rPr>
              <w:br/>
            </w:r>
            <w:r w:rsidR="00A26A74">
              <w:rPr>
                <w:rFonts w:ascii="Times New Roman" w:eastAsia="標楷體" w:hAnsi="Times New Roman" w:cs="Times New Roman" w:hint="eastAsia"/>
                <w:kern w:val="0"/>
                <w:szCs w:val="24"/>
              </w:rPr>
              <w:t xml:space="preserve">　　　　　　　</w:t>
            </w:r>
            <w:r w:rsidRPr="00A26A74">
              <w:rPr>
                <w:rFonts w:ascii="Times New Roman" w:eastAsia="標楷體" w:hAnsi="Times New Roman" w:cs="Times New Roman"/>
                <w:kern w:val="0"/>
                <w:szCs w:val="24"/>
              </w:rPr>
              <w:t>附件</w:t>
            </w:r>
            <w:r w:rsidR="00A26A74" w:rsidRPr="00A26A74">
              <w:rPr>
                <w:rFonts w:ascii="Times New Roman" w:eastAsia="標楷體" w:hAnsi="Times New Roman" w:cs="Times New Roman" w:hint="eastAsia"/>
                <w:kern w:val="0"/>
                <w:szCs w:val="24"/>
                <w:lang w:eastAsia="zh-HK"/>
              </w:rPr>
              <w:t>二</w:t>
            </w:r>
            <w:r w:rsidR="00146935" w:rsidRPr="00A26A74">
              <w:rPr>
                <w:rFonts w:ascii="Times New Roman" w:eastAsia="標楷體" w:hAnsi="Times New Roman" w:cs="Times New Roman"/>
                <w:kern w:val="0"/>
                <w:szCs w:val="24"/>
              </w:rPr>
              <w:t>）</w:t>
            </w:r>
            <w:r w:rsidRPr="00A26A74">
              <w:rPr>
                <w:rFonts w:ascii="Times New Roman" w:eastAsia="標楷體" w:hAnsi="Times New Roman" w:cs="Times New Roman"/>
                <w:kern w:val="0"/>
                <w:szCs w:val="24"/>
              </w:rPr>
              <w:t>，並配合年度晉薪調整全額免稅。</w:t>
            </w:r>
          </w:p>
          <w:p w:rsidR="003103E7" w:rsidRDefault="00F257EB" w:rsidP="00A26A74">
            <w:pPr>
              <w:spacing w:line="320" w:lineRule="exact"/>
              <w:rPr>
                <w:rFonts w:ascii="Times New Roman" w:eastAsia="標楷體" w:hAnsi="Times New Roman" w:cs="Times New Roman"/>
                <w:kern w:val="0"/>
                <w:szCs w:val="28"/>
              </w:rPr>
            </w:pPr>
            <w:r w:rsidRPr="00A26A74">
              <w:rPr>
                <w:rFonts w:ascii="Times New Roman" w:eastAsia="標楷體" w:hAnsi="Times New Roman" w:cs="Times New Roman"/>
                <w:kern w:val="0"/>
                <w:szCs w:val="28"/>
              </w:rPr>
              <w:t xml:space="preserve">   </w:t>
            </w:r>
            <w:r w:rsidR="006412AA" w:rsidRPr="00A26A74">
              <w:rPr>
                <w:rFonts w:ascii="Times New Roman" w:eastAsia="標楷體" w:hAnsi="Times New Roman" w:cs="Times New Roman"/>
                <w:kern w:val="0"/>
                <w:szCs w:val="28"/>
              </w:rPr>
              <w:sym w:font="Wingdings" w:char="F06F"/>
            </w:r>
            <w:r w:rsidR="003103E7" w:rsidRPr="00A26A74">
              <w:rPr>
                <w:rFonts w:ascii="Times New Roman" w:eastAsia="標楷體" w:hAnsi="Times New Roman" w:cs="Times New Roman"/>
                <w:kern w:val="0"/>
                <w:szCs w:val="28"/>
              </w:rPr>
              <w:t xml:space="preserve"> </w:t>
            </w:r>
            <w:r w:rsidR="003103E7" w:rsidRPr="00A26A74">
              <w:rPr>
                <w:rFonts w:ascii="Times New Roman" w:eastAsia="標楷體" w:hAnsi="Times New Roman" w:cs="Times New Roman"/>
                <w:kern w:val="0"/>
                <w:szCs w:val="28"/>
              </w:rPr>
              <w:t>方案二</w:t>
            </w:r>
            <w:r w:rsidR="00146935" w:rsidRPr="00A26A74">
              <w:rPr>
                <w:rFonts w:ascii="Times New Roman" w:eastAsia="標楷體" w:hAnsi="Times New Roman" w:cs="Times New Roman"/>
                <w:kern w:val="0"/>
                <w:szCs w:val="28"/>
              </w:rPr>
              <w:t>：</w:t>
            </w:r>
            <w:r w:rsidR="003103E7" w:rsidRPr="00A26A74">
              <w:rPr>
                <w:rFonts w:ascii="Times New Roman" w:eastAsia="標楷體" w:hAnsi="Times New Roman" w:cs="Times New Roman"/>
                <w:kern w:val="0"/>
                <w:szCs w:val="28"/>
              </w:rPr>
              <w:t>同意增額提撥個人自選金額</w:t>
            </w:r>
            <w:r w:rsidR="00904532" w:rsidRPr="00A26A74">
              <w:rPr>
                <w:rFonts w:ascii="Times New Roman" w:eastAsia="標楷體" w:hAnsi="Times New Roman" w:cs="Times New Roman"/>
                <w:kern w:val="0"/>
                <w:szCs w:val="28"/>
              </w:rPr>
              <w:t xml:space="preserve"> </w:t>
            </w:r>
            <w:r w:rsidR="003103E7" w:rsidRPr="00A26A74">
              <w:rPr>
                <w:rFonts w:ascii="Times New Roman" w:eastAsia="標楷體" w:hAnsi="Times New Roman" w:cs="Times New Roman"/>
                <w:kern w:val="0"/>
                <w:szCs w:val="28"/>
              </w:rPr>
              <w:t>新台幣</w:t>
            </w:r>
            <w:r w:rsidR="000A6772" w:rsidRPr="00A26A74">
              <w:rPr>
                <w:rFonts w:ascii="Times New Roman" w:eastAsia="標楷體" w:hAnsi="Times New Roman" w:cs="Times New Roman"/>
                <w:kern w:val="0"/>
                <w:szCs w:val="28"/>
                <w:u w:val="single"/>
              </w:rPr>
              <w:t xml:space="preserve">         </w:t>
            </w:r>
            <w:r w:rsidR="003103E7" w:rsidRPr="00A26A74">
              <w:rPr>
                <w:rFonts w:ascii="Times New Roman" w:eastAsia="標楷體" w:hAnsi="Times New Roman" w:cs="Times New Roman"/>
                <w:kern w:val="0"/>
                <w:szCs w:val="28"/>
              </w:rPr>
              <w:t>元整。</w:t>
            </w:r>
          </w:p>
          <w:p w:rsidR="00A26A74" w:rsidRPr="00A26A74" w:rsidRDefault="00A26A74" w:rsidP="00A26A74">
            <w:pPr>
              <w:spacing w:line="320" w:lineRule="exact"/>
              <w:rPr>
                <w:rFonts w:ascii="Times New Roman" w:eastAsia="標楷體" w:hAnsi="Times New Roman" w:cs="Times New Roman" w:hint="eastAsia"/>
                <w:kern w:val="0"/>
                <w:szCs w:val="28"/>
              </w:rPr>
            </w:pPr>
          </w:p>
          <w:p w:rsidR="001B2A20" w:rsidRPr="00A26A74" w:rsidRDefault="006412AA" w:rsidP="00A26A74">
            <w:pPr>
              <w:spacing w:line="320" w:lineRule="exact"/>
              <w:rPr>
                <w:rFonts w:ascii="Times New Roman" w:eastAsia="標楷體" w:hAnsi="Times New Roman" w:cs="Times New Roman"/>
                <w:kern w:val="0"/>
                <w:szCs w:val="28"/>
              </w:rPr>
            </w:pPr>
            <w:r w:rsidRPr="00A26A74">
              <w:rPr>
                <w:rFonts w:ascii="Times New Roman" w:eastAsia="標楷體" w:hAnsi="Times New Roman" w:cs="Times New Roman"/>
                <w:kern w:val="0"/>
                <w:szCs w:val="28"/>
              </w:rPr>
              <w:sym w:font="Wingdings" w:char="F06F"/>
            </w:r>
            <w:r w:rsidR="001B2A20" w:rsidRPr="00A26A74">
              <w:rPr>
                <w:rFonts w:ascii="Times New Roman" w:eastAsia="標楷體" w:hAnsi="Times New Roman" w:cs="Times New Roman"/>
                <w:kern w:val="0"/>
                <w:szCs w:val="28"/>
              </w:rPr>
              <w:t xml:space="preserve"> </w:t>
            </w:r>
            <w:r w:rsidR="001B2A20" w:rsidRPr="00A26A74">
              <w:rPr>
                <w:rFonts w:ascii="Times New Roman" w:eastAsia="標楷體" w:hAnsi="Times New Roman" w:cs="Times New Roman"/>
                <w:kern w:val="0"/>
                <w:szCs w:val="28"/>
              </w:rPr>
              <w:t>變更提撥金額</w:t>
            </w:r>
            <w:r w:rsidR="00146935" w:rsidRPr="00A26A74">
              <w:rPr>
                <w:rFonts w:ascii="Times New Roman" w:eastAsia="標楷體" w:hAnsi="Times New Roman" w:cs="Times New Roman"/>
                <w:kern w:val="0"/>
                <w:szCs w:val="28"/>
              </w:rPr>
              <w:t>（</w:t>
            </w:r>
            <w:r w:rsidR="00F257EB" w:rsidRPr="00A26A74">
              <w:rPr>
                <w:rFonts w:ascii="Times New Roman" w:eastAsia="標楷體" w:hAnsi="Times New Roman" w:cs="Times New Roman"/>
                <w:kern w:val="0"/>
                <w:szCs w:val="28"/>
              </w:rPr>
              <w:t>三</w:t>
            </w:r>
            <w:r w:rsidR="003103E7" w:rsidRPr="00A26A74">
              <w:rPr>
                <w:rFonts w:ascii="Times New Roman" w:eastAsia="標楷體" w:hAnsi="Times New Roman" w:cs="Times New Roman"/>
                <w:kern w:val="0"/>
                <w:szCs w:val="28"/>
              </w:rPr>
              <w:t>擇一</w:t>
            </w:r>
            <w:r w:rsidR="00146935" w:rsidRPr="00A26A74">
              <w:rPr>
                <w:rFonts w:ascii="Times New Roman" w:eastAsia="標楷體" w:hAnsi="Times New Roman" w:cs="Times New Roman"/>
                <w:kern w:val="0"/>
                <w:szCs w:val="28"/>
              </w:rPr>
              <w:t>）</w:t>
            </w:r>
          </w:p>
          <w:p w:rsidR="003103E7" w:rsidRPr="00A26A74" w:rsidRDefault="003103E7" w:rsidP="00A26A74">
            <w:pPr>
              <w:spacing w:line="320" w:lineRule="exact"/>
              <w:rPr>
                <w:rFonts w:ascii="Times New Roman" w:eastAsia="標楷體" w:hAnsi="Times New Roman" w:cs="Times New Roman"/>
                <w:kern w:val="0"/>
                <w:szCs w:val="28"/>
              </w:rPr>
            </w:pPr>
            <w:r w:rsidRPr="00A26A74">
              <w:rPr>
                <w:rFonts w:ascii="Times New Roman" w:eastAsia="標楷體" w:hAnsi="Times New Roman" w:cs="Times New Roman"/>
                <w:kern w:val="0"/>
                <w:szCs w:val="28"/>
              </w:rPr>
              <w:t xml:space="preserve">   </w:t>
            </w:r>
            <w:r w:rsidR="006412AA" w:rsidRPr="00A26A74">
              <w:rPr>
                <w:rFonts w:ascii="Times New Roman" w:eastAsia="標楷體" w:hAnsi="Times New Roman" w:cs="Times New Roman"/>
                <w:kern w:val="0"/>
                <w:szCs w:val="28"/>
              </w:rPr>
              <w:sym w:font="Wingdings" w:char="F06F"/>
            </w:r>
            <w:r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方案一</w:t>
            </w:r>
            <w:r w:rsidR="00146935" w:rsidRPr="00A26A74">
              <w:rPr>
                <w:rFonts w:ascii="Times New Roman" w:eastAsia="標楷體" w:hAnsi="Times New Roman" w:cs="Times New Roman"/>
                <w:kern w:val="0"/>
                <w:szCs w:val="28"/>
              </w:rPr>
              <w:t>：</w:t>
            </w:r>
            <w:r w:rsidRPr="00A26A74">
              <w:rPr>
                <w:rFonts w:ascii="Times New Roman" w:eastAsia="標楷體" w:hAnsi="Times New Roman" w:cs="Times New Roman"/>
                <w:kern w:val="0"/>
                <w:szCs w:val="28"/>
              </w:rPr>
              <w:t>法定額度</w:t>
            </w:r>
            <w:r w:rsidR="00E86FC9"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w:t>
            </w:r>
            <w:r w:rsidR="00E86FC9"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自選金額</w:t>
            </w:r>
            <w:r w:rsidR="00904532"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新台幣</w:t>
            </w:r>
            <w:r w:rsidR="000A6772" w:rsidRPr="00A26A74">
              <w:rPr>
                <w:rFonts w:ascii="Times New Roman" w:eastAsia="標楷體" w:hAnsi="Times New Roman" w:cs="Times New Roman"/>
                <w:kern w:val="0"/>
                <w:szCs w:val="28"/>
                <w:u w:val="single"/>
              </w:rPr>
              <w:t xml:space="preserve">         </w:t>
            </w:r>
            <w:r w:rsidRPr="00A26A74">
              <w:rPr>
                <w:rFonts w:ascii="Times New Roman" w:eastAsia="標楷體" w:hAnsi="Times New Roman" w:cs="Times New Roman"/>
                <w:kern w:val="0"/>
                <w:szCs w:val="28"/>
              </w:rPr>
              <w:t>元整。</w:t>
            </w:r>
          </w:p>
          <w:p w:rsidR="003103E7" w:rsidRPr="00A26A74" w:rsidRDefault="003103E7" w:rsidP="00A26A74">
            <w:pPr>
              <w:spacing w:line="320" w:lineRule="exact"/>
              <w:rPr>
                <w:rFonts w:ascii="Times New Roman" w:eastAsia="標楷體" w:hAnsi="Times New Roman" w:cs="Times New Roman"/>
                <w:kern w:val="0"/>
                <w:szCs w:val="28"/>
              </w:rPr>
            </w:pPr>
            <w:r w:rsidRPr="00A26A74">
              <w:rPr>
                <w:rFonts w:ascii="Times New Roman" w:eastAsia="標楷體" w:hAnsi="Times New Roman" w:cs="Times New Roman"/>
                <w:kern w:val="0"/>
                <w:szCs w:val="28"/>
              </w:rPr>
              <w:t xml:space="preserve">   </w:t>
            </w:r>
            <w:r w:rsidR="006412AA" w:rsidRPr="00A26A74">
              <w:rPr>
                <w:rFonts w:ascii="Times New Roman" w:eastAsia="標楷體" w:hAnsi="Times New Roman" w:cs="Times New Roman"/>
                <w:kern w:val="0"/>
                <w:szCs w:val="28"/>
              </w:rPr>
              <w:sym w:font="Wingdings" w:char="F06F"/>
            </w:r>
            <w:r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方案二</w:t>
            </w:r>
            <w:r w:rsidR="00146935" w:rsidRPr="00A26A74">
              <w:rPr>
                <w:rFonts w:ascii="Times New Roman" w:eastAsia="標楷體" w:hAnsi="Times New Roman" w:cs="Times New Roman"/>
                <w:kern w:val="0"/>
                <w:szCs w:val="28"/>
              </w:rPr>
              <w:t>：</w:t>
            </w:r>
            <w:r w:rsidRPr="00A26A74">
              <w:rPr>
                <w:rFonts w:ascii="Times New Roman" w:eastAsia="標楷體" w:hAnsi="Times New Roman" w:cs="Times New Roman"/>
                <w:kern w:val="0"/>
                <w:szCs w:val="28"/>
              </w:rPr>
              <w:t>自選金額新台幣</w:t>
            </w:r>
            <w:r w:rsidR="00E86FC9"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w:t>
            </w:r>
            <w:r w:rsidR="00E86FC9"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法定額度。</w:t>
            </w:r>
          </w:p>
          <w:p w:rsidR="00F257EB" w:rsidRDefault="00F257EB" w:rsidP="00A26A74">
            <w:pPr>
              <w:spacing w:line="320" w:lineRule="exact"/>
              <w:rPr>
                <w:rFonts w:ascii="Times New Roman" w:eastAsia="標楷體" w:hAnsi="Times New Roman" w:cs="Times New Roman"/>
                <w:kern w:val="0"/>
                <w:szCs w:val="28"/>
              </w:rPr>
            </w:pPr>
            <w:r w:rsidRPr="00A26A74">
              <w:rPr>
                <w:rFonts w:ascii="Times New Roman" w:eastAsia="標楷體" w:hAnsi="Times New Roman" w:cs="Times New Roman"/>
                <w:kern w:val="0"/>
                <w:szCs w:val="28"/>
              </w:rPr>
              <w:t xml:space="preserve">   </w:t>
            </w:r>
            <w:r w:rsidR="006412AA" w:rsidRPr="00A26A74">
              <w:rPr>
                <w:rFonts w:ascii="Times New Roman" w:eastAsia="標楷體" w:hAnsi="Times New Roman" w:cs="Times New Roman"/>
                <w:kern w:val="0"/>
                <w:szCs w:val="28"/>
              </w:rPr>
              <w:sym w:font="Wingdings" w:char="F06F"/>
            </w:r>
            <w:r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方案三</w:t>
            </w:r>
            <w:r w:rsidR="00146935" w:rsidRPr="00A26A74">
              <w:rPr>
                <w:rFonts w:ascii="Times New Roman" w:eastAsia="標楷體" w:hAnsi="Times New Roman" w:cs="Times New Roman"/>
                <w:kern w:val="0"/>
                <w:szCs w:val="28"/>
              </w:rPr>
              <w:t>：</w:t>
            </w:r>
            <w:r w:rsidR="00904532" w:rsidRPr="00A26A74">
              <w:rPr>
                <w:rFonts w:ascii="Times New Roman" w:eastAsia="標楷體" w:hAnsi="Times New Roman" w:cs="Times New Roman"/>
                <w:kern w:val="0"/>
                <w:szCs w:val="28"/>
              </w:rPr>
              <w:t>變更</w:t>
            </w:r>
            <w:r w:rsidRPr="00A26A74">
              <w:rPr>
                <w:rFonts w:ascii="Times New Roman" w:eastAsia="標楷體" w:hAnsi="Times New Roman" w:cs="Times New Roman"/>
                <w:kern w:val="0"/>
                <w:szCs w:val="28"/>
              </w:rPr>
              <w:t>自選金額</w:t>
            </w:r>
            <w:r w:rsidR="00904532"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新台幣</w:t>
            </w:r>
            <w:r w:rsidRPr="00A26A74">
              <w:rPr>
                <w:rFonts w:ascii="Times New Roman" w:eastAsia="標楷體" w:hAnsi="Times New Roman" w:cs="Times New Roman"/>
                <w:kern w:val="0"/>
                <w:szCs w:val="28"/>
                <w:u w:val="single"/>
              </w:rPr>
              <w:t xml:space="preserve">         </w:t>
            </w:r>
            <w:r w:rsidRPr="00A26A74">
              <w:rPr>
                <w:rFonts w:ascii="Times New Roman" w:eastAsia="標楷體" w:hAnsi="Times New Roman" w:cs="Times New Roman"/>
                <w:kern w:val="0"/>
                <w:szCs w:val="28"/>
              </w:rPr>
              <w:t>元整</w:t>
            </w:r>
            <w:r w:rsidR="00A26A74" w:rsidRPr="00A26A74">
              <w:rPr>
                <w:rFonts w:ascii="Times New Roman" w:eastAsia="標楷體" w:hAnsi="Times New Roman" w:cs="Times New Roman"/>
                <w:kern w:val="0"/>
                <w:szCs w:val="28"/>
              </w:rPr>
              <w:t>。</w:t>
            </w:r>
          </w:p>
          <w:p w:rsidR="00A26A74" w:rsidRPr="00A26A74" w:rsidRDefault="00A26A74" w:rsidP="00A26A74">
            <w:pPr>
              <w:spacing w:line="320" w:lineRule="exact"/>
              <w:rPr>
                <w:rFonts w:ascii="Times New Roman" w:eastAsia="標楷體" w:hAnsi="Times New Roman" w:cs="Times New Roman" w:hint="eastAsia"/>
                <w:kern w:val="0"/>
                <w:szCs w:val="28"/>
              </w:rPr>
            </w:pPr>
          </w:p>
          <w:p w:rsidR="00AA3DEF" w:rsidRPr="00A26A74" w:rsidRDefault="006412AA" w:rsidP="00A26A74">
            <w:pPr>
              <w:spacing w:line="320" w:lineRule="exact"/>
              <w:rPr>
                <w:rFonts w:ascii="Times New Roman" w:eastAsia="標楷體" w:hAnsi="Times New Roman" w:cs="Times New Roman"/>
                <w:kern w:val="0"/>
                <w:szCs w:val="28"/>
              </w:rPr>
            </w:pPr>
            <w:r w:rsidRPr="00A26A74">
              <w:rPr>
                <w:rFonts w:ascii="Times New Roman" w:eastAsia="標楷體" w:hAnsi="Times New Roman" w:cs="Times New Roman"/>
                <w:kern w:val="0"/>
                <w:szCs w:val="28"/>
              </w:rPr>
              <w:sym w:font="Wingdings" w:char="F06F"/>
            </w:r>
            <w:r w:rsidR="001B2A20" w:rsidRPr="00A26A74">
              <w:rPr>
                <w:rFonts w:ascii="Times New Roman" w:eastAsia="標楷體" w:hAnsi="Times New Roman" w:cs="Times New Roman"/>
                <w:kern w:val="0"/>
                <w:szCs w:val="28"/>
              </w:rPr>
              <w:t xml:space="preserve"> </w:t>
            </w:r>
            <w:r w:rsidR="003103E7" w:rsidRPr="00A26A74">
              <w:rPr>
                <w:rFonts w:ascii="Times New Roman" w:eastAsia="標楷體" w:hAnsi="Times New Roman" w:cs="Times New Roman"/>
                <w:kern w:val="0"/>
                <w:szCs w:val="28"/>
              </w:rPr>
              <w:t>停止</w:t>
            </w:r>
            <w:r w:rsidR="001B2A20" w:rsidRPr="00A26A74">
              <w:rPr>
                <w:rFonts w:ascii="Times New Roman" w:eastAsia="標楷體" w:hAnsi="Times New Roman" w:cs="Times New Roman"/>
                <w:kern w:val="0"/>
                <w:szCs w:val="28"/>
              </w:rPr>
              <w:t>增額提撥</w:t>
            </w:r>
            <w:r w:rsidR="002C06D4" w:rsidRPr="00A26A74">
              <w:rPr>
                <w:rFonts w:ascii="Times New Roman" w:eastAsia="標楷體" w:hAnsi="Times New Roman" w:cs="Times New Roman"/>
                <w:kern w:val="0"/>
                <w:szCs w:val="28"/>
              </w:rPr>
              <w:t xml:space="preserve"> </w:t>
            </w:r>
          </w:p>
          <w:p w:rsidR="002C06D4" w:rsidRDefault="00AA3DEF" w:rsidP="00A26A74">
            <w:pPr>
              <w:spacing w:line="320" w:lineRule="exact"/>
              <w:rPr>
                <w:rFonts w:ascii="Times New Roman" w:eastAsia="標楷體" w:hAnsi="Times New Roman" w:cs="Times New Roman"/>
                <w:color w:val="FF0000"/>
                <w:kern w:val="0"/>
                <w:szCs w:val="28"/>
              </w:rPr>
            </w:pPr>
            <w:r w:rsidRPr="00A26A74">
              <w:rPr>
                <w:rFonts w:ascii="Times New Roman" w:eastAsia="微軟正黑體" w:hAnsi="Times New Roman" w:cs="Times New Roman"/>
                <w:color w:val="FF0000"/>
                <w:kern w:val="0"/>
                <w:szCs w:val="28"/>
              </w:rPr>
              <w:t>※</w:t>
            </w:r>
            <w:r w:rsidRPr="00A26A74">
              <w:rPr>
                <w:rFonts w:ascii="Times New Roman" w:eastAsia="標楷體" w:hAnsi="Times New Roman" w:cs="Times New Roman"/>
                <w:color w:val="FF0000"/>
                <w:kern w:val="0"/>
                <w:szCs w:val="28"/>
              </w:rPr>
              <w:t>以上提撥金額，</w:t>
            </w:r>
            <w:r w:rsidR="00F257EB" w:rsidRPr="00A26A74">
              <w:rPr>
                <w:rFonts w:ascii="Times New Roman" w:eastAsia="標楷體" w:hAnsi="Times New Roman" w:cs="Times New Roman"/>
                <w:color w:val="FF0000"/>
                <w:kern w:val="0"/>
                <w:szCs w:val="28"/>
              </w:rPr>
              <w:t>逾</w:t>
            </w:r>
            <w:r w:rsidRPr="00A26A74">
              <w:rPr>
                <w:rFonts w:ascii="Times New Roman" w:eastAsia="標楷體" w:hAnsi="Times New Roman" w:cs="Times New Roman"/>
                <w:color w:val="FF0000"/>
                <w:kern w:val="0"/>
                <w:szCs w:val="28"/>
              </w:rPr>
              <w:t>法定額度</w:t>
            </w:r>
            <w:r w:rsidR="00146935" w:rsidRPr="00A26A74">
              <w:rPr>
                <w:rFonts w:ascii="Times New Roman" w:eastAsia="標楷體" w:hAnsi="Times New Roman" w:cs="Times New Roman"/>
                <w:color w:val="FF0000"/>
                <w:kern w:val="0"/>
                <w:szCs w:val="28"/>
              </w:rPr>
              <w:t>（</w:t>
            </w:r>
            <w:r w:rsidRPr="00A26A74">
              <w:rPr>
                <w:rFonts w:ascii="Times New Roman" w:eastAsia="標楷體" w:hAnsi="Times New Roman" w:cs="Times New Roman"/>
                <w:color w:val="FF0000"/>
                <w:kern w:val="0"/>
                <w:szCs w:val="28"/>
              </w:rPr>
              <w:t>本薪</w:t>
            </w:r>
            <w:r w:rsidRPr="00A26A74">
              <w:rPr>
                <w:rFonts w:ascii="Times New Roman" w:eastAsia="標楷體" w:hAnsi="Times New Roman" w:cs="Times New Roman"/>
                <w:color w:val="FF0000"/>
                <w:kern w:val="0"/>
                <w:szCs w:val="28"/>
              </w:rPr>
              <w:t>×2×12</w:t>
            </w:r>
            <w:r w:rsidRPr="00A26A74">
              <w:rPr>
                <w:rFonts w:ascii="Times New Roman" w:eastAsia="標楷體" w:hAnsi="Times New Roman" w:cs="Times New Roman"/>
                <w:color w:val="FF0000"/>
                <w:kern w:val="0"/>
                <w:szCs w:val="28"/>
              </w:rPr>
              <w:t>％</w:t>
            </w:r>
            <w:r w:rsidRPr="00A26A74">
              <w:rPr>
                <w:rFonts w:ascii="Times New Roman" w:eastAsia="標楷體" w:hAnsi="Times New Roman" w:cs="Times New Roman"/>
                <w:color w:val="FF0000"/>
                <w:kern w:val="0"/>
                <w:szCs w:val="28"/>
              </w:rPr>
              <w:t>×35</w:t>
            </w:r>
            <w:r w:rsidRPr="00A26A74">
              <w:rPr>
                <w:rFonts w:ascii="Times New Roman" w:eastAsia="標楷體" w:hAnsi="Times New Roman" w:cs="Times New Roman"/>
                <w:color w:val="FF0000"/>
                <w:kern w:val="0"/>
                <w:szCs w:val="28"/>
              </w:rPr>
              <w:t>％</w:t>
            </w:r>
            <w:r w:rsidR="00146935" w:rsidRPr="00A26A74">
              <w:rPr>
                <w:rFonts w:ascii="Times New Roman" w:eastAsia="標楷體" w:hAnsi="Times New Roman" w:cs="Times New Roman"/>
                <w:color w:val="FF0000"/>
                <w:kern w:val="0"/>
                <w:szCs w:val="28"/>
              </w:rPr>
              <w:t>）</w:t>
            </w:r>
            <w:r w:rsidRPr="00A26A74">
              <w:rPr>
                <w:rFonts w:ascii="Times New Roman" w:eastAsia="標楷體" w:hAnsi="Times New Roman" w:cs="Times New Roman"/>
                <w:color w:val="FF0000"/>
                <w:kern w:val="0"/>
                <w:szCs w:val="28"/>
              </w:rPr>
              <w:t>，仍需計入提撥年度薪資所得</w:t>
            </w:r>
            <w:r w:rsidR="00F257EB" w:rsidRPr="00A26A74">
              <w:rPr>
                <w:rFonts w:ascii="Times New Roman" w:eastAsia="標楷體" w:hAnsi="Times New Roman" w:cs="Times New Roman"/>
                <w:color w:val="FF0000"/>
                <w:kern w:val="0"/>
                <w:szCs w:val="28"/>
              </w:rPr>
              <w:t>稅。</w:t>
            </w:r>
          </w:p>
          <w:p w:rsidR="00A26A74" w:rsidRPr="00146935" w:rsidRDefault="00A26A74" w:rsidP="00A26A74">
            <w:pPr>
              <w:spacing w:line="320" w:lineRule="exact"/>
              <w:rPr>
                <w:rFonts w:ascii="Times New Roman" w:eastAsia="標楷體" w:hAnsi="Times New Roman" w:cs="Times New Roman" w:hint="eastAsia"/>
                <w:b/>
                <w:kern w:val="0"/>
                <w:szCs w:val="24"/>
              </w:rPr>
            </w:pPr>
          </w:p>
        </w:tc>
      </w:tr>
      <w:tr w:rsidR="002C794E" w:rsidRPr="00146935" w:rsidTr="00A26A74">
        <w:trPr>
          <w:trHeight w:val="4890"/>
        </w:trPr>
        <w:tc>
          <w:tcPr>
            <w:tcW w:w="9040" w:type="dxa"/>
            <w:gridSpan w:val="4"/>
          </w:tcPr>
          <w:p w:rsidR="002C794E" w:rsidRPr="00146935" w:rsidRDefault="00512A60" w:rsidP="00146935">
            <w:pPr>
              <w:spacing w:line="360" w:lineRule="exact"/>
              <w:jc w:val="both"/>
              <w:rPr>
                <w:rFonts w:ascii="Times New Roman" w:eastAsia="標楷體" w:hAnsi="Times New Roman" w:cs="Times New Roman"/>
                <w:color w:val="FF0000"/>
                <w:szCs w:val="24"/>
              </w:rPr>
            </w:pPr>
            <w:r w:rsidRPr="00146935">
              <w:rPr>
                <w:rFonts w:ascii="Times New Roman" w:eastAsia="標楷體" w:hAnsi="Times New Roman" w:cs="Times New Roman"/>
                <w:color w:val="FF0000"/>
                <w:szCs w:val="24"/>
              </w:rPr>
              <w:t>請詳閱下列重要說明及規定，填寫個人選擇且親筆</w:t>
            </w:r>
            <w:r w:rsidRPr="00146935">
              <w:rPr>
                <w:rFonts w:ascii="Times New Roman" w:eastAsia="標楷體" w:hAnsi="Times New Roman" w:cs="Times New Roman"/>
                <w:color w:val="FF0000"/>
                <w:szCs w:val="24"/>
                <w:u w:val="single"/>
              </w:rPr>
              <w:t>簽名</w:t>
            </w:r>
            <w:r w:rsidR="00DC5921">
              <w:rPr>
                <w:rFonts w:ascii="Times New Roman" w:eastAsia="標楷體" w:hAnsi="Times New Roman" w:cs="Times New Roman" w:hint="eastAsia"/>
                <w:color w:val="FF0000"/>
                <w:szCs w:val="24"/>
                <w:u w:val="single"/>
                <w:lang w:eastAsia="zh-HK"/>
              </w:rPr>
              <w:t>或蓋章</w:t>
            </w:r>
            <w:r w:rsidRPr="00146935">
              <w:rPr>
                <w:rFonts w:ascii="Times New Roman" w:eastAsia="標楷體" w:hAnsi="Times New Roman" w:cs="Times New Roman"/>
                <w:color w:val="FF0000"/>
                <w:szCs w:val="24"/>
              </w:rPr>
              <w:t>後送人事室辦理：</w:t>
            </w:r>
          </w:p>
          <w:p w:rsidR="00A26A74" w:rsidRDefault="00512A60" w:rsidP="00A26A74">
            <w:pPr>
              <w:pStyle w:val="a4"/>
              <w:numPr>
                <w:ilvl w:val="0"/>
                <w:numId w:val="4"/>
              </w:numPr>
              <w:spacing w:line="320" w:lineRule="exact"/>
              <w:ind w:leftChars="0" w:left="482" w:rightChars="30" w:right="72" w:hanging="482"/>
              <w:jc w:val="both"/>
              <w:rPr>
                <w:rFonts w:ascii="Times New Roman" w:eastAsia="標楷體" w:hAnsi="Times New Roman" w:cs="Times New Roman"/>
                <w:sz w:val="22"/>
              </w:rPr>
            </w:pPr>
            <w:r w:rsidRPr="00146935">
              <w:rPr>
                <w:rFonts w:ascii="Times New Roman" w:eastAsia="標楷體" w:hAnsi="Times New Roman" w:cs="Times New Roman"/>
                <w:sz w:val="22"/>
              </w:rPr>
              <w:t>依</w:t>
            </w:r>
            <w:r w:rsidR="00924CC7" w:rsidRPr="00146935">
              <w:rPr>
                <w:rFonts w:ascii="Times New Roman" w:eastAsia="標楷體" w:hAnsi="Times New Roman" w:cs="Times New Roman"/>
                <w:sz w:val="22"/>
              </w:rPr>
              <w:t>本校</w:t>
            </w:r>
            <w:r w:rsidRPr="00146935">
              <w:rPr>
                <w:rFonts w:ascii="Times New Roman" w:eastAsia="標楷體" w:hAnsi="Times New Roman" w:cs="Times New Roman"/>
                <w:sz w:val="22"/>
              </w:rPr>
              <w:t>「教職員退休撫卹離職資遣儲金增額提撥金</w:t>
            </w:r>
            <w:r w:rsidR="00605CBF" w:rsidRPr="00146935">
              <w:rPr>
                <w:rFonts w:ascii="Times New Roman" w:eastAsia="標楷體" w:hAnsi="Times New Roman" w:cs="Times New Roman"/>
                <w:sz w:val="22"/>
              </w:rPr>
              <w:t>實施</w:t>
            </w:r>
            <w:r w:rsidRPr="00146935">
              <w:rPr>
                <w:rFonts w:ascii="Times New Roman" w:eastAsia="標楷體" w:hAnsi="Times New Roman" w:cs="Times New Roman"/>
                <w:sz w:val="22"/>
              </w:rPr>
              <w:t>辦法</w:t>
            </w:r>
            <w:r w:rsidR="00B80F6D" w:rsidRPr="00146935">
              <w:rPr>
                <w:rFonts w:ascii="Times New Roman" w:eastAsia="標楷體" w:hAnsi="Times New Roman" w:cs="Times New Roman"/>
                <w:sz w:val="22"/>
              </w:rPr>
              <w:t>」辦理，適用對象為本校編制內</w:t>
            </w:r>
            <w:r w:rsidRPr="00146935">
              <w:rPr>
                <w:rFonts w:ascii="Times New Roman" w:eastAsia="標楷體" w:hAnsi="Times New Roman" w:cs="Times New Roman"/>
                <w:sz w:val="22"/>
              </w:rPr>
              <w:t>之教職員</w:t>
            </w:r>
            <w:r w:rsidR="00146935">
              <w:rPr>
                <w:rFonts w:ascii="Times New Roman" w:eastAsia="標楷體" w:hAnsi="Times New Roman" w:cs="Times New Roman" w:hint="eastAsia"/>
                <w:sz w:val="22"/>
              </w:rPr>
              <w:t>（</w:t>
            </w:r>
            <w:r w:rsidR="00B80F6D" w:rsidRPr="00146935">
              <w:rPr>
                <w:rFonts w:ascii="Times New Roman" w:eastAsia="標楷體" w:hAnsi="Times New Roman" w:cs="Times New Roman"/>
                <w:sz w:val="22"/>
              </w:rPr>
              <w:t>如附件</w:t>
            </w:r>
            <w:r w:rsidR="00146935">
              <w:rPr>
                <w:rFonts w:ascii="Times New Roman" w:eastAsia="標楷體" w:hAnsi="Times New Roman" w:cs="Times New Roman" w:hint="eastAsia"/>
                <w:sz w:val="22"/>
                <w:lang w:eastAsia="zh-HK"/>
              </w:rPr>
              <w:t>一</w:t>
            </w:r>
            <w:r w:rsidR="00146935">
              <w:rPr>
                <w:rFonts w:ascii="Times New Roman" w:eastAsia="標楷體" w:hAnsi="Times New Roman" w:cs="Times New Roman" w:hint="eastAsia"/>
                <w:sz w:val="22"/>
              </w:rPr>
              <w:t>）</w:t>
            </w:r>
            <w:r w:rsidRPr="00146935">
              <w:rPr>
                <w:rFonts w:ascii="Times New Roman" w:eastAsia="標楷體" w:hAnsi="Times New Roman" w:cs="Times New Roman"/>
                <w:sz w:val="22"/>
              </w:rPr>
              <w:t>。</w:t>
            </w:r>
          </w:p>
          <w:p w:rsidR="00A26A74" w:rsidRPr="00A26A74" w:rsidRDefault="00B80F6D" w:rsidP="00A26A74">
            <w:pPr>
              <w:pStyle w:val="a4"/>
              <w:numPr>
                <w:ilvl w:val="0"/>
                <w:numId w:val="4"/>
              </w:numPr>
              <w:spacing w:line="320" w:lineRule="exact"/>
              <w:ind w:leftChars="0" w:left="482" w:rightChars="30" w:right="72" w:hanging="482"/>
              <w:jc w:val="both"/>
              <w:rPr>
                <w:rFonts w:ascii="Times New Roman" w:eastAsia="標楷體" w:hAnsi="Times New Roman" w:cs="Times New Roman"/>
                <w:sz w:val="22"/>
              </w:rPr>
            </w:pPr>
            <w:r w:rsidRPr="00A26A74">
              <w:rPr>
                <w:rFonts w:ascii="Times New Roman" w:eastAsia="標楷體" w:hAnsi="Times New Roman" w:cs="Times New Roman"/>
                <w:sz w:val="22"/>
              </w:rPr>
              <w:t>編制內</w:t>
            </w:r>
            <w:r w:rsidR="001674D6" w:rsidRPr="00A26A74">
              <w:rPr>
                <w:rFonts w:ascii="Times New Roman" w:eastAsia="標楷體" w:hAnsi="Times New Roman" w:cs="Times New Roman"/>
                <w:sz w:val="22"/>
              </w:rPr>
              <w:t>教職員可依個人意願參加增額提撥，以保障教職員退休生活。個人提繳部分，於法定提撥額度內，不計入年度薪資所得課稅</w:t>
            </w:r>
            <w:r w:rsidR="00236816" w:rsidRPr="00A26A74">
              <w:rPr>
                <w:rFonts w:ascii="Times New Roman" w:eastAsia="標楷體" w:hAnsi="Times New Roman" w:cs="Times New Roman"/>
                <w:sz w:val="22"/>
              </w:rPr>
              <w:t>，逾上述金額部分仍須計入提撥年度薪資所得</w:t>
            </w:r>
            <w:r w:rsidR="00605CBF" w:rsidRPr="00A26A74">
              <w:rPr>
                <w:rFonts w:ascii="Times New Roman" w:eastAsia="標楷體" w:hAnsi="Times New Roman" w:cs="Times New Roman"/>
                <w:sz w:val="22"/>
              </w:rPr>
              <w:t>稅</w:t>
            </w:r>
            <w:r w:rsidR="002A3EC6" w:rsidRPr="00A26A74">
              <w:rPr>
                <w:rFonts w:ascii="Times New Roman" w:eastAsia="標楷體" w:hAnsi="Times New Roman" w:cs="Times New Roman"/>
                <w:sz w:val="22"/>
              </w:rPr>
              <w:t>，</w:t>
            </w:r>
            <w:r w:rsidRPr="00A26A74">
              <w:rPr>
                <w:rFonts w:ascii="Times New Roman" w:eastAsia="標楷體" w:hAnsi="Times New Roman" w:cs="Times New Roman"/>
                <w:sz w:val="22"/>
              </w:rPr>
              <w:t>請參閱</w:t>
            </w:r>
            <w:r w:rsidR="00A26A74" w:rsidRPr="00A26A74">
              <w:rPr>
                <w:rFonts w:ascii="Times New Roman" w:eastAsia="標楷體" w:hAnsi="Times New Roman" w:cs="Times New Roman" w:hint="eastAsia"/>
                <w:sz w:val="22"/>
                <w:lang w:eastAsia="zh-HK"/>
              </w:rPr>
              <w:t>私立學校</w:t>
            </w:r>
            <w:r w:rsidRPr="00A26A74">
              <w:rPr>
                <w:rFonts w:ascii="Times New Roman" w:eastAsia="標楷體" w:hAnsi="Times New Roman" w:cs="Times New Roman"/>
                <w:sz w:val="22"/>
              </w:rPr>
              <w:t>教職員法定提撥額度表</w:t>
            </w:r>
            <w:r w:rsidR="00146935" w:rsidRPr="00A26A74">
              <w:rPr>
                <w:rFonts w:ascii="Times New Roman" w:eastAsia="標楷體" w:hAnsi="Times New Roman" w:cs="Times New Roman" w:hint="eastAsia"/>
                <w:sz w:val="22"/>
              </w:rPr>
              <w:t>（</w:t>
            </w:r>
            <w:r w:rsidR="002A3EC6" w:rsidRPr="00A26A74">
              <w:rPr>
                <w:rFonts w:ascii="Times New Roman" w:eastAsia="標楷體" w:hAnsi="Times New Roman" w:cs="Times New Roman"/>
                <w:sz w:val="22"/>
              </w:rPr>
              <w:t>如附件</w:t>
            </w:r>
            <w:r w:rsidR="00146935" w:rsidRPr="00A26A74">
              <w:rPr>
                <w:rFonts w:ascii="Times New Roman" w:eastAsia="標楷體" w:hAnsi="Times New Roman" w:cs="Times New Roman" w:hint="eastAsia"/>
                <w:sz w:val="22"/>
                <w:lang w:eastAsia="zh-HK"/>
              </w:rPr>
              <w:t>二</w:t>
            </w:r>
            <w:r w:rsidR="00146935" w:rsidRPr="00A26A74">
              <w:rPr>
                <w:rFonts w:ascii="Times New Roman" w:eastAsia="標楷體" w:hAnsi="Times New Roman" w:cs="Times New Roman" w:hint="eastAsia"/>
                <w:sz w:val="22"/>
              </w:rPr>
              <w:t>）</w:t>
            </w:r>
            <w:r w:rsidR="001674D6" w:rsidRPr="00A26A74">
              <w:rPr>
                <w:rFonts w:ascii="Times New Roman" w:eastAsia="標楷體" w:hAnsi="Times New Roman" w:cs="Times New Roman"/>
                <w:sz w:val="22"/>
              </w:rPr>
              <w:t>。</w:t>
            </w:r>
          </w:p>
          <w:p w:rsidR="001674D6" w:rsidRPr="00146935" w:rsidRDefault="001674D6" w:rsidP="00A26A74">
            <w:pPr>
              <w:pStyle w:val="a4"/>
              <w:numPr>
                <w:ilvl w:val="0"/>
                <w:numId w:val="4"/>
              </w:numPr>
              <w:snapToGrid w:val="0"/>
              <w:spacing w:line="320" w:lineRule="exact"/>
              <w:ind w:leftChars="0" w:left="482" w:hanging="482"/>
              <w:jc w:val="both"/>
              <w:rPr>
                <w:rFonts w:ascii="Times New Roman" w:eastAsia="標楷體" w:hAnsi="Times New Roman" w:cs="Times New Roman"/>
                <w:sz w:val="22"/>
              </w:rPr>
            </w:pPr>
            <w:r w:rsidRPr="00146935">
              <w:rPr>
                <w:rFonts w:ascii="Times New Roman" w:eastAsia="標楷體" w:hAnsi="Times New Roman" w:cs="Times New Roman"/>
                <w:sz w:val="22"/>
              </w:rPr>
              <w:t>本校應負擔之增額提撥金由學校編列預算</w:t>
            </w:r>
            <w:r w:rsidR="007E183C" w:rsidRPr="00146935">
              <w:rPr>
                <w:rFonts w:ascii="Times New Roman" w:eastAsia="標楷體" w:hAnsi="Times New Roman" w:cs="Times New Roman"/>
                <w:sz w:val="22"/>
              </w:rPr>
              <w:t>，教職員</w:t>
            </w:r>
            <w:r w:rsidRPr="00146935">
              <w:rPr>
                <w:rFonts w:ascii="Times New Roman" w:eastAsia="標楷體" w:hAnsi="Times New Roman" w:cs="Times New Roman"/>
                <w:sz w:val="22"/>
              </w:rPr>
              <w:t>依個人意願</w:t>
            </w:r>
            <w:r w:rsidR="006D1F8C" w:rsidRPr="00146935">
              <w:rPr>
                <w:rFonts w:ascii="Times New Roman" w:eastAsia="標楷體" w:hAnsi="Times New Roman" w:cs="Times New Roman"/>
                <w:sz w:val="22"/>
              </w:rPr>
              <w:t>選擇</w:t>
            </w:r>
            <w:r w:rsidR="00605CBF" w:rsidRPr="00146935">
              <w:rPr>
                <w:rFonts w:ascii="Times New Roman" w:eastAsia="標楷體" w:hAnsi="Times New Roman" w:cs="Times New Roman"/>
                <w:sz w:val="22"/>
              </w:rPr>
              <w:t>增額提撥「同</w:t>
            </w:r>
            <w:r w:rsidR="004C605C">
              <w:rPr>
                <w:rFonts w:ascii="Times New Roman" w:eastAsia="標楷體" w:hAnsi="Times New Roman" w:cs="Times New Roman" w:hint="eastAsia"/>
                <w:sz w:val="22"/>
                <w:lang w:eastAsia="zh-HK"/>
              </w:rPr>
              <w:t>個人</w:t>
            </w:r>
            <w:bookmarkStart w:id="0" w:name="_GoBack"/>
            <w:bookmarkEnd w:id="0"/>
            <w:r w:rsidR="00605CBF" w:rsidRPr="00146935">
              <w:rPr>
                <w:rFonts w:ascii="Times New Roman" w:eastAsia="標楷體" w:hAnsi="Times New Roman" w:cs="Times New Roman"/>
                <w:sz w:val="22"/>
              </w:rPr>
              <w:t>法定提撥金額」或「自選提撥金額</w:t>
            </w:r>
            <w:r w:rsidR="006D1F8C" w:rsidRPr="00146935">
              <w:rPr>
                <w:rFonts w:ascii="Times New Roman" w:eastAsia="標楷體" w:hAnsi="Times New Roman" w:cs="Times New Roman"/>
                <w:sz w:val="22"/>
              </w:rPr>
              <w:t>」</w:t>
            </w:r>
            <w:r w:rsidR="00CD2477" w:rsidRPr="00146935">
              <w:rPr>
                <w:rFonts w:ascii="Times New Roman" w:eastAsia="標楷體" w:hAnsi="Times New Roman" w:cs="Times New Roman"/>
                <w:sz w:val="22"/>
              </w:rPr>
              <w:t>，每月由</w:t>
            </w:r>
            <w:r w:rsidRPr="00146935">
              <w:rPr>
                <w:rFonts w:ascii="Times New Roman" w:eastAsia="標楷體" w:hAnsi="Times New Roman" w:cs="Times New Roman"/>
                <w:sz w:val="22"/>
              </w:rPr>
              <w:t>薪資</w:t>
            </w:r>
            <w:r w:rsidR="00CD2477" w:rsidRPr="00146935">
              <w:rPr>
                <w:rFonts w:ascii="Times New Roman" w:eastAsia="標楷體" w:hAnsi="Times New Roman" w:cs="Times New Roman"/>
                <w:sz w:val="22"/>
              </w:rPr>
              <w:t>中</w:t>
            </w:r>
            <w:r w:rsidR="00B80F6D" w:rsidRPr="00146935">
              <w:rPr>
                <w:rFonts w:ascii="Times New Roman" w:eastAsia="標楷體" w:hAnsi="Times New Roman" w:cs="Times New Roman"/>
                <w:sz w:val="22"/>
              </w:rPr>
              <w:t>提撥</w:t>
            </w:r>
            <w:r w:rsidRPr="00146935">
              <w:rPr>
                <w:rFonts w:ascii="Times New Roman" w:eastAsia="標楷體" w:hAnsi="Times New Roman" w:cs="Times New Roman"/>
                <w:sz w:val="22"/>
              </w:rPr>
              <w:t>。</w:t>
            </w:r>
          </w:p>
          <w:p w:rsidR="00CB4F20" w:rsidRPr="00146935" w:rsidRDefault="007E183C" w:rsidP="00A26A74">
            <w:pPr>
              <w:pStyle w:val="a4"/>
              <w:numPr>
                <w:ilvl w:val="0"/>
                <w:numId w:val="4"/>
              </w:numPr>
              <w:spacing w:line="320" w:lineRule="exact"/>
              <w:ind w:leftChars="0" w:left="482" w:hanging="482"/>
              <w:jc w:val="both"/>
              <w:rPr>
                <w:rFonts w:ascii="Times New Roman" w:eastAsia="標楷體" w:hAnsi="Times New Roman" w:cs="Times New Roman"/>
                <w:sz w:val="22"/>
              </w:rPr>
            </w:pPr>
            <w:r w:rsidRPr="00146935">
              <w:rPr>
                <w:rFonts w:ascii="Times New Roman" w:eastAsia="標楷體" w:hAnsi="Times New Roman" w:cs="Times New Roman"/>
                <w:sz w:val="22"/>
              </w:rPr>
              <w:t>申請、變更、停止</w:t>
            </w:r>
            <w:r w:rsidR="0049231B" w:rsidRPr="00146935">
              <w:rPr>
                <w:rFonts w:ascii="Times New Roman" w:eastAsia="標楷體" w:hAnsi="Times New Roman" w:cs="Times New Roman"/>
                <w:sz w:val="22"/>
              </w:rPr>
              <w:t>自願增額提撥須於每年</w:t>
            </w:r>
            <w:r w:rsidR="0049231B" w:rsidRPr="00146935">
              <w:rPr>
                <w:rFonts w:ascii="Times New Roman" w:eastAsia="標楷體" w:hAnsi="Times New Roman" w:cs="Times New Roman"/>
                <w:sz w:val="22"/>
              </w:rPr>
              <w:t>12</w:t>
            </w:r>
            <w:r w:rsidR="0049231B" w:rsidRPr="00146935">
              <w:rPr>
                <w:rFonts w:ascii="Times New Roman" w:eastAsia="標楷體" w:hAnsi="Times New Roman" w:cs="Times New Roman"/>
                <w:sz w:val="22"/>
              </w:rPr>
              <w:t>月及</w:t>
            </w:r>
            <w:r w:rsidR="0049231B" w:rsidRPr="00146935">
              <w:rPr>
                <w:rFonts w:ascii="Times New Roman" w:eastAsia="標楷體" w:hAnsi="Times New Roman" w:cs="Times New Roman"/>
                <w:sz w:val="22"/>
              </w:rPr>
              <w:t>6</w:t>
            </w:r>
            <w:r w:rsidR="0049231B" w:rsidRPr="00146935">
              <w:rPr>
                <w:rFonts w:ascii="Times New Roman" w:eastAsia="標楷體" w:hAnsi="Times New Roman" w:cs="Times New Roman"/>
                <w:sz w:val="22"/>
              </w:rPr>
              <w:t>月</w:t>
            </w:r>
            <w:r w:rsidR="002E1BC2" w:rsidRPr="00146935">
              <w:rPr>
                <w:rFonts w:ascii="Times New Roman" w:eastAsia="標楷體" w:hAnsi="Times New Roman" w:cs="Times New Roman"/>
                <w:sz w:val="22"/>
              </w:rPr>
              <w:t>前依人事室公告時間</w:t>
            </w:r>
            <w:r w:rsidR="00AC71D5" w:rsidRPr="00146935">
              <w:rPr>
                <w:rFonts w:ascii="Times New Roman" w:eastAsia="標楷體" w:hAnsi="Times New Roman" w:cs="Times New Roman"/>
                <w:sz w:val="22"/>
              </w:rPr>
              <w:t>填妥</w:t>
            </w:r>
            <w:r w:rsidR="0049231B" w:rsidRPr="00146935">
              <w:rPr>
                <w:rFonts w:ascii="Times New Roman" w:eastAsia="標楷體" w:hAnsi="Times New Roman" w:cs="Times New Roman"/>
                <w:sz w:val="22"/>
              </w:rPr>
              <w:t>本</w:t>
            </w:r>
            <w:r w:rsidR="00213E7B" w:rsidRPr="00146935">
              <w:rPr>
                <w:rFonts w:ascii="Times New Roman" w:eastAsia="標楷體" w:hAnsi="Times New Roman" w:cs="Times New Roman"/>
                <w:sz w:val="22"/>
              </w:rPr>
              <w:t>表，</w:t>
            </w:r>
            <w:r w:rsidR="002E1BC2" w:rsidRPr="00146935">
              <w:rPr>
                <w:rFonts w:ascii="Times New Roman" w:eastAsia="標楷體" w:hAnsi="Times New Roman" w:cs="Times New Roman"/>
                <w:sz w:val="22"/>
              </w:rPr>
              <w:t>由</w:t>
            </w:r>
            <w:r w:rsidR="00A26A74">
              <w:rPr>
                <w:rFonts w:ascii="Times New Roman" w:eastAsia="標楷體" w:hAnsi="Times New Roman" w:cs="Times New Roman" w:hint="eastAsia"/>
                <w:sz w:val="22"/>
                <w:lang w:eastAsia="zh-HK"/>
              </w:rPr>
              <w:t>各單位</w:t>
            </w:r>
            <w:r w:rsidR="002E1BC2" w:rsidRPr="00146935">
              <w:rPr>
                <w:rFonts w:ascii="Times New Roman" w:eastAsia="標楷體" w:hAnsi="Times New Roman" w:cs="Times New Roman"/>
                <w:sz w:val="22"/>
              </w:rPr>
              <w:t>彙整後擲交至人事室</w:t>
            </w:r>
            <w:r w:rsidR="0024144F" w:rsidRPr="00146935">
              <w:rPr>
                <w:rFonts w:ascii="Times New Roman" w:eastAsia="標楷體" w:hAnsi="Times New Roman" w:cs="Times New Roman"/>
                <w:sz w:val="22"/>
              </w:rPr>
              <w:t>統一</w:t>
            </w:r>
            <w:r w:rsidR="002E1BC2" w:rsidRPr="00146935">
              <w:rPr>
                <w:rFonts w:ascii="Times New Roman" w:eastAsia="標楷體" w:hAnsi="Times New Roman" w:cs="Times New Roman"/>
                <w:sz w:val="22"/>
              </w:rPr>
              <w:t>辦理</w:t>
            </w:r>
            <w:r w:rsidR="007179E3" w:rsidRPr="00146935">
              <w:rPr>
                <w:rFonts w:ascii="Times New Roman" w:eastAsia="標楷體" w:hAnsi="Times New Roman" w:cs="Times New Roman"/>
                <w:sz w:val="22"/>
              </w:rPr>
              <w:t>，</w:t>
            </w:r>
            <w:r w:rsidR="00FD2FF8" w:rsidRPr="00146935">
              <w:rPr>
                <w:rFonts w:ascii="Times New Roman" w:eastAsia="標楷體" w:hAnsi="Times New Roman" w:cs="Times New Roman"/>
                <w:sz w:val="22"/>
              </w:rPr>
              <w:t>並</w:t>
            </w:r>
            <w:r w:rsidR="0049231B" w:rsidRPr="00146935">
              <w:rPr>
                <w:rFonts w:ascii="Times New Roman" w:eastAsia="標楷體" w:hAnsi="Times New Roman" w:cs="Times New Roman"/>
                <w:sz w:val="22"/>
              </w:rPr>
              <w:t>於每年</w:t>
            </w:r>
            <w:r w:rsidR="0049231B" w:rsidRPr="00146935">
              <w:rPr>
                <w:rFonts w:ascii="Times New Roman" w:eastAsia="標楷體" w:hAnsi="Times New Roman" w:cs="Times New Roman"/>
                <w:sz w:val="22"/>
              </w:rPr>
              <w:t>2</w:t>
            </w:r>
            <w:r w:rsidR="0049231B" w:rsidRPr="00146935">
              <w:rPr>
                <w:rFonts w:ascii="Times New Roman" w:eastAsia="標楷體" w:hAnsi="Times New Roman" w:cs="Times New Roman"/>
                <w:sz w:val="22"/>
              </w:rPr>
              <w:t>月</w:t>
            </w:r>
            <w:r w:rsidR="007E2FBA" w:rsidRPr="00146935">
              <w:rPr>
                <w:rFonts w:ascii="Times New Roman" w:eastAsia="標楷體" w:hAnsi="Times New Roman" w:cs="Times New Roman"/>
                <w:sz w:val="22"/>
              </w:rPr>
              <w:t>1</w:t>
            </w:r>
            <w:r w:rsidR="007E2FBA" w:rsidRPr="00146935">
              <w:rPr>
                <w:rFonts w:ascii="Times New Roman" w:eastAsia="標楷體" w:hAnsi="Times New Roman" w:cs="Times New Roman"/>
                <w:sz w:val="22"/>
              </w:rPr>
              <w:t>日</w:t>
            </w:r>
            <w:r w:rsidR="0049231B" w:rsidRPr="00146935">
              <w:rPr>
                <w:rFonts w:ascii="Times New Roman" w:eastAsia="標楷體" w:hAnsi="Times New Roman" w:cs="Times New Roman"/>
                <w:sz w:val="22"/>
              </w:rPr>
              <w:t>及</w:t>
            </w:r>
            <w:r w:rsidR="0049231B" w:rsidRPr="00146935">
              <w:rPr>
                <w:rFonts w:ascii="Times New Roman" w:eastAsia="標楷體" w:hAnsi="Times New Roman" w:cs="Times New Roman"/>
                <w:sz w:val="22"/>
              </w:rPr>
              <w:t>8</w:t>
            </w:r>
            <w:r w:rsidR="0049231B" w:rsidRPr="00146935">
              <w:rPr>
                <w:rFonts w:ascii="Times New Roman" w:eastAsia="標楷體" w:hAnsi="Times New Roman" w:cs="Times New Roman"/>
                <w:sz w:val="22"/>
              </w:rPr>
              <w:t>月</w:t>
            </w:r>
            <w:r w:rsidR="007E2FBA" w:rsidRPr="00146935">
              <w:rPr>
                <w:rFonts w:ascii="Times New Roman" w:eastAsia="標楷體" w:hAnsi="Times New Roman" w:cs="Times New Roman"/>
                <w:sz w:val="22"/>
              </w:rPr>
              <w:t>1</w:t>
            </w:r>
            <w:r w:rsidR="007E2FBA" w:rsidRPr="00146935">
              <w:rPr>
                <w:rFonts w:ascii="Times New Roman" w:eastAsia="標楷體" w:hAnsi="Times New Roman" w:cs="Times New Roman"/>
                <w:sz w:val="22"/>
              </w:rPr>
              <w:t>日</w:t>
            </w:r>
            <w:r w:rsidR="0049231B" w:rsidRPr="00146935">
              <w:rPr>
                <w:rFonts w:ascii="Times New Roman" w:eastAsia="標楷體" w:hAnsi="Times New Roman" w:cs="Times New Roman"/>
                <w:sz w:val="22"/>
              </w:rPr>
              <w:t>生效；惟新進人員不在此限。</w:t>
            </w:r>
          </w:p>
          <w:p w:rsidR="00AC691E" w:rsidRPr="00146935" w:rsidRDefault="007E2FBA" w:rsidP="00A26A74">
            <w:pPr>
              <w:pStyle w:val="a4"/>
              <w:numPr>
                <w:ilvl w:val="0"/>
                <w:numId w:val="4"/>
              </w:numPr>
              <w:spacing w:line="320" w:lineRule="exact"/>
              <w:ind w:leftChars="0" w:left="482" w:hanging="482"/>
              <w:jc w:val="both"/>
              <w:rPr>
                <w:rFonts w:ascii="Times New Roman" w:eastAsia="標楷體" w:hAnsi="Times New Roman" w:cs="Times New Roman"/>
                <w:sz w:val="22"/>
              </w:rPr>
            </w:pPr>
            <w:r w:rsidRPr="00146935">
              <w:rPr>
                <w:rFonts w:ascii="Times New Roman" w:eastAsia="標楷體" w:hAnsi="Times New Roman" w:cs="Times New Roman"/>
                <w:sz w:val="22"/>
              </w:rPr>
              <w:t>凡參加增額提撥金之教職員，</w:t>
            </w:r>
            <w:r w:rsidR="007E183C" w:rsidRPr="00146935">
              <w:rPr>
                <w:rFonts w:ascii="Times New Roman" w:eastAsia="標楷體" w:hAnsi="Times New Roman" w:cs="Times New Roman"/>
                <w:sz w:val="22"/>
              </w:rPr>
              <w:t>於留職停薪期間，</w:t>
            </w:r>
            <w:r w:rsidR="00B62F8B" w:rsidRPr="00146935">
              <w:rPr>
                <w:rFonts w:ascii="Times New Roman" w:eastAsia="標楷體" w:hAnsi="Times New Roman" w:cs="Times New Roman"/>
                <w:sz w:val="22"/>
              </w:rPr>
              <w:t>應</w:t>
            </w:r>
            <w:r w:rsidR="005524AF" w:rsidRPr="00146935">
              <w:rPr>
                <w:rFonts w:ascii="Times New Roman" w:eastAsia="標楷體" w:hAnsi="Times New Roman" w:cs="Times New Roman"/>
                <w:sz w:val="22"/>
              </w:rPr>
              <w:t>填具本表</w:t>
            </w:r>
            <w:r w:rsidR="00E611B8" w:rsidRPr="00146935">
              <w:rPr>
                <w:rFonts w:ascii="Times New Roman" w:eastAsia="標楷體" w:hAnsi="Times New Roman" w:cs="Times New Roman"/>
                <w:sz w:val="22"/>
              </w:rPr>
              <w:t>提出停止增額提撥</w:t>
            </w:r>
            <w:r w:rsidR="00B62F8B" w:rsidRPr="00146935">
              <w:rPr>
                <w:rFonts w:ascii="Times New Roman" w:eastAsia="標楷體" w:hAnsi="Times New Roman" w:cs="Times New Roman"/>
                <w:sz w:val="22"/>
              </w:rPr>
              <w:t>，</w:t>
            </w:r>
            <w:r w:rsidR="00A26A74">
              <w:rPr>
                <w:rFonts w:ascii="Times New Roman" w:eastAsia="標楷體" w:hAnsi="Times New Roman" w:cs="Times New Roman" w:hint="eastAsia"/>
                <w:sz w:val="22"/>
                <w:lang w:eastAsia="zh-HK"/>
              </w:rPr>
              <w:t>俟</w:t>
            </w:r>
            <w:r w:rsidRPr="00146935">
              <w:rPr>
                <w:rFonts w:ascii="Times New Roman" w:eastAsia="標楷體" w:hAnsi="Times New Roman" w:cs="Times New Roman"/>
                <w:sz w:val="22"/>
              </w:rPr>
              <w:t>復職後</w:t>
            </w:r>
            <w:r w:rsidR="00236816" w:rsidRPr="00146935">
              <w:rPr>
                <w:rFonts w:ascii="Times New Roman" w:eastAsia="標楷體" w:hAnsi="Times New Roman" w:cs="Times New Roman"/>
                <w:sz w:val="22"/>
              </w:rPr>
              <w:t>重新向人事室提出申請自願增額提撥</w:t>
            </w:r>
            <w:r w:rsidRPr="00146935">
              <w:rPr>
                <w:rFonts w:ascii="Times New Roman" w:eastAsia="標楷體" w:hAnsi="Times New Roman" w:cs="Times New Roman"/>
                <w:sz w:val="22"/>
              </w:rPr>
              <w:t>。</w:t>
            </w:r>
          </w:p>
          <w:p w:rsidR="0049231B" w:rsidRPr="00146935" w:rsidRDefault="00AB484B" w:rsidP="00A26A74">
            <w:pPr>
              <w:pStyle w:val="a4"/>
              <w:numPr>
                <w:ilvl w:val="0"/>
                <w:numId w:val="4"/>
              </w:numPr>
              <w:spacing w:line="320" w:lineRule="exact"/>
              <w:ind w:leftChars="0" w:left="482" w:hanging="482"/>
              <w:jc w:val="both"/>
              <w:rPr>
                <w:rFonts w:ascii="Times New Roman" w:eastAsia="標楷體" w:hAnsi="Times New Roman" w:cs="Times New Roman"/>
                <w:sz w:val="22"/>
              </w:rPr>
            </w:pPr>
            <w:r w:rsidRPr="00146935">
              <w:rPr>
                <w:rFonts w:ascii="Times New Roman" w:eastAsia="標楷體" w:hAnsi="Times New Roman" w:cs="Times New Roman"/>
                <w:sz w:val="22"/>
              </w:rPr>
              <w:t>增額提撥金</w:t>
            </w:r>
            <w:r w:rsidR="0049231B" w:rsidRPr="00146935">
              <w:rPr>
                <w:rFonts w:ascii="Times New Roman" w:eastAsia="標楷體" w:hAnsi="Times New Roman" w:cs="Times New Roman"/>
                <w:sz w:val="22"/>
              </w:rPr>
              <w:t>領取方式</w:t>
            </w:r>
            <w:r w:rsidR="007E2FBA" w:rsidRPr="00146935">
              <w:rPr>
                <w:rFonts w:ascii="Times New Roman" w:eastAsia="標楷體" w:hAnsi="Times New Roman" w:cs="Times New Roman"/>
                <w:sz w:val="22"/>
              </w:rPr>
              <w:t>及運用</w:t>
            </w:r>
            <w:r w:rsidR="0049231B" w:rsidRPr="00146935">
              <w:rPr>
                <w:rFonts w:ascii="Times New Roman" w:eastAsia="標楷體" w:hAnsi="Times New Roman" w:cs="Times New Roman"/>
                <w:sz w:val="22"/>
              </w:rPr>
              <w:t>，依</w:t>
            </w:r>
            <w:r w:rsidR="00891033" w:rsidRPr="00146935">
              <w:rPr>
                <w:rFonts w:ascii="Times New Roman" w:eastAsia="標楷體" w:hAnsi="Times New Roman" w:cs="Times New Roman"/>
                <w:sz w:val="22"/>
              </w:rPr>
              <w:t>「</w:t>
            </w:r>
            <w:r w:rsidR="00C91C8F" w:rsidRPr="00146935">
              <w:rPr>
                <w:rFonts w:ascii="Times New Roman" w:eastAsia="標楷體" w:hAnsi="Times New Roman" w:cs="Times New Roman"/>
                <w:sz w:val="22"/>
              </w:rPr>
              <w:t>學校法人及其所屬私立學校教職員退休撫卹離職資遣條例</w:t>
            </w:r>
            <w:r w:rsidR="00891033" w:rsidRPr="00146935">
              <w:rPr>
                <w:rFonts w:ascii="Times New Roman" w:eastAsia="標楷體" w:hAnsi="Times New Roman" w:cs="Times New Roman"/>
                <w:sz w:val="22"/>
              </w:rPr>
              <w:t>」</w:t>
            </w:r>
            <w:r w:rsidR="00C91C8F" w:rsidRPr="00146935">
              <w:rPr>
                <w:rFonts w:ascii="Times New Roman" w:eastAsia="標楷體" w:hAnsi="Times New Roman" w:cs="Times New Roman"/>
                <w:sz w:val="22"/>
              </w:rPr>
              <w:t>之</w:t>
            </w:r>
            <w:r w:rsidR="0049231B" w:rsidRPr="00146935">
              <w:rPr>
                <w:rFonts w:ascii="Times New Roman" w:eastAsia="標楷體" w:hAnsi="Times New Roman" w:cs="Times New Roman"/>
                <w:sz w:val="22"/>
              </w:rPr>
              <w:t>相關規定辦理。</w:t>
            </w:r>
          </w:p>
          <w:p w:rsidR="00213E7B" w:rsidRPr="00146935" w:rsidRDefault="0049231B" w:rsidP="00A26A74">
            <w:pPr>
              <w:pStyle w:val="a4"/>
              <w:numPr>
                <w:ilvl w:val="0"/>
                <w:numId w:val="4"/>
              </w:numPr>
              <w:spacing w:line="320" w:lineRule="exact"/>
              <w:ind w:leftChars="0" w:left="482" w:hanging="482"/>
              <w:jc w:val="both"/>
              <w:rPr>
                <w:rFonts w:ascii="Times New Roman" w:eastAsia="標楷體" w:hAnsi="Times New Roman" w:cs="Times New Roman"/>
                <w:szCs w:val="24"/>
              </w:rPr>
            </w:pPr>
            <w:r w:rsidRPr="00146935">
              <w:rPr>
                <w:rFonts w:ascii="Times New Roman" w:eastAsia="標楷體" w:hAnsi="Times New Roman" w:cs="Times New Roman"/>
                <w:sz w:val="22"/>
              </w:rPr>
              <w:t>「個人增額提撥退撫儲金專戶」內之增額提撥金運用結果，由教職員自負盈虧。</w:t>
            </w:r>
          </w:p>
        </w:tc>
      </w:tr>
      <w:tr w:rsidR="00B730A0" w:rsidRPr="00146935" w:rsidTr="00146935">
        <w:tblPrEx>
          <w:tblCellMar>
            <w:left w:w="28" w:type="dxa"/>
            <w:right w:w="28" w:type="dxa"/>
          </w:tblCellMar>
          <w:tblLook w:val="0000" w:firstRow="0" w:lastRow="0" w:firstColumn="0" w:lastColumn="0" w:noHBand="0" w:noVBand="0"/>
        </w:tblPrEx>
        <w:trPr>
          <w:trHeight w:val="1459"/>
        </w:trPr>
        <w:tc>
          <w:tcPr>
            <w:tcW w:w="9040" w:type="dxa"/>
            <w:gridSpan w:val="4"/>
          </w:tcPr>
          <w:p w:rsidR="00B730A0" w:rsidRPr="00A26A74" w:rsidRDefault="0067056F" w:rsidP="00A26A74">
            <w:pPr>
              <w:ind w:firstLineChars="200" w:firstLine="480"/>
              <w:jc w:val="both"/>
              <w:rPr>
                <w:rFonts w:ascii="Times New Roman" w:eastAsia="標楷體" w:hAnsi="Times New Roman" w:cs="Times New Roman"/>
                <w:b/>
                <w:szCs w:val="24"/>
              </w:rPr>
            </w:pPr>
            <w:r w:rsidRPr="00A26A74">
              <w:rPr>
                <w:rFonts w:ascii="Times New Roman" w:eastAsia="標楷體" w:hAnsi="Times New Roman" w:cs="Times New Roman"/>
                <w:b/>
                <w:szCs w:val="24"/>
              </w:rPr>
              <w:t>本人已</w:t>
            </w:r>
            <w:r w:rsidR="009F4594" w:rsidRPr="00A26A74">
              <w:rPr>
                <w:rFonts w:ascii="Times New Roman" w:eastAsia="標楷體" w:hAnsi="Times New Roman" w:cs="Times New Roman"/>
                <w:b/>
                <w:szCs w:val="24"/>
              </w:rPr>
              <w:t>詳閱及知悉</w:t>
            </w:r>
            <w:r w:rsidRPr="00A26A74">
              <w:rPr>
                <w:rFonts w:ascii="Times New Roman" w:eastAsia="標楷體" w:hAnsi="Times New Roman" w:cs="Times New Roman"/>
                <w:b/>
                <w:szCs w:val="24"/>
              </w:rPr>
              <w:t>本校「</w:t>
            </w:r>
            <w:r w:rsidR="009F4594" w:rsidRPr="00A26A74">
              <w:rPr>
                <w:rFonts w:ascii="Times New Roman" w:eastAsia="標楷體" w:hAnsi="Times New Roman" w:cs="Times New Roman"/>
                <w:b/>
              </w:rPr>
              <w:t>教職員退休撫卹離職資遣儲金增額提撥金實施辦法</w:t>
            </w:r>
            <w:r w:rsidRPr="00A26A74">
              <w:rPr>
                <w:rFonts w:ascii="Times New Roman" w:eastAsia="標楷體" w:hAnsi="Times New Roman" w:cs="Times New Roman"/>
                <w:b/>
                <w:szCs w:val="24"/>
              </w:rPr>
              <w:t>」之內容，並就表列項目依個人意願勾填完成。</w:t>
            </w:r>
          </w:p>
          <w:p w:rsidR="001E734E" w:rsidRDefault="001E734E" w:rsidP="002E1E22">
            <w:pPr>
              <w:jc w:val="both"/>
              <w:rPr>
                <w:rFonts w:ascii="Times New Roman" w:eastAsia="標楷體" w:hAnsi="Times New Roman" w:cs="Times New Roman"/>
                <w:b/>
                <w:szCs w:val="24"/>
              </w:rPr>
            </w:pPr>
          </w:p>
          <w:p w:rsidR="00A26A74" w:rsidRPr="00146935" w:rsidRDefault="00A26A74" w:rsidP="002E1E22">
            <w:pPr>
              <w:jc w:val="both"/>
              <w:rPr>
                <w:rFonts w:ascii="Times New Roman" w:eastAsia="標楷體" w:hAnsi="Times New Roman" w:cs="Times New Roman" w:hint="eastAsia"/>
                <w:b/>
                <w:szCs w:val="24"/>
              </w:rPr>
            </w:pPr>
          </w:p>
          <w:p w:rsidR="00B730A0" w:rsidRPr="00146935" w:rsidRDefault="00DC5921" w:rsidP="00146935">
            <w:pPr>
              <w:jc w:val="both"/>
              <w:rPr>
                <w:rFonts w:ascii="Times New Roman" w:eastAsia="標楷體" w:hAnsi="Times New Roman" w:cs="Times New Roman"/>
                <w:b/>
                <w:sz w:val="32"/>
                <w:szCs w:val="24"/>
              </w:rPr>
            </w:pPr>
            <w:r>
              <w:rPr>
                <w:rFonts w:ascii="Times New Roman" w:eastAsia="標楷體" w:hAnsi="Times New Roman" w:cs="Times New Roman"/>
                <w:b/>
                <w:szCs w:val="24"/>
              </w:rPr>
              <w:t>填表人（簽名</w:t>
            </w:r>
            <w:r>
              <w:rPr>
                <w:rFonts w:ascii="Times New Roman" w:eastAsia="標楷體" w:hAnsi="Times New Roman" w:cs="Times New Roman" w:hint="eastAsia"/>
                <w:b/>
                <w:szCs w:val="24"/>
                <w:lang w:eastAsia="zh-HK"/>
              </w:rPr>
              <w:t>或</w:t>
            </w:r>
            <w:r w:rsidR="002E1E22" w:rsidRPr="00146935">
              <w:rPr>
                <w:rFonts w:ascii="Times New Roman" w:eastAsia="標楷體" w:hAnsi="Times New Roman" w:cs="Times New Roman"/>
                <w:b/>
                <w:szCs w:val="24"/>
              </w:rPr>
              <w:t>蓋章）：</w:t>
            </w:r>
            <w:r w:rsidR="002E1E22" w:rsidRPr="00146935">
              <w:rPr>
                <w:rFonts w:ascii="Times New Roman" w:eastAsia="標楷體" w:hAnsi="Times New Roman" w:cs="Times New Roman"/>
                <w:b/>
                <w:szCs w:val="24"/>
              </w:rPr>
              <w:t xml:space="preserve">                  </w:t>
            </w:r>
            <w:r w:rsidR="0067056F" w:rsidRPr="00146935">
              <w:rPr>
                <w:rFonts w:ascii="Times New Roman" w:eastAsia="標楷體" w:hAnsi="Times New Roman" w:cs="Times New Roman"/>
                <w:b/>
                <w:szCs w:val="24"/>
              </w:rPr>
              <w:t xml:space="preserve">      </w:t>
            </w:r>
            <w:r w:rsidR="002E1E22" w:rsidRPr="00146935">
              <w:rPr>
                <w:rFonts w:ascii="Times New Roman" w:eastAsia="標楷體" w:hAnsi="Times New Roman" w:cs="Times New Roman"/>
                <w:b/>
                <w:szCs w:val="24"/>
              </w:rPr>
              <w:t xml:space="preserve">     </w:t>
            </w:r>
            <w:r w:rsidR="002E1E22" w:rsidRPr="00146935">
              <w:rPr>
                <w:rFonts w:ascii="Times New Roman" w:eastAsia="標楷體" w:hAnsi="Times New Roman" w:cs="Times New Roman"/>
                <w:b/>
                <w:szCs w:val="24"/>
              </w:rPr>
              <w:t>填表日期：</w:t>
            </w:r>
            <w:r w:rsidR="00146935" w:rsidRPr="00146935">
              <w:rPr>
                <w:rFonts w:ascii="Times New Roman" w:eastAsia="標楷體" w:hAnsi="Times New Roman" w:cs="Times New Roman"/>
                <w:b/>
                <w:szCs w:val="24"/>
              </w:rPr>
              <w:t xml:space="preserve">    </w:t>
            </w:r>
            <w:r w:rsidR="002E1E22" w:rsidRPr="00146935">
              <w:rPr>
                <w:rFonts w:ascii="Times New Roman" w:eastAsia="標楷體" w:hAnsi="Times New Roman" w:cs="Times New Roman"/>
                <w:b/>
                <w:szCs w:val="24"/>
              </w:rPr>
              <w:t>年</w:t>
            </w:r>
            <w:r w:rsidR="00146935" w:rsidRPr="00146935">
              <w:rPr>
                <w:rFonts w:ascii="Times New Roman" w:eastAsia="標楷體" w:hAnsi="Times New Roman" w:cs="Times New Roman"/>
                <w:b/>
                <w:szCs w:val="24"/>
              </w:rPr>
              <w:t xml:space="preserve">    </w:t>
            </w:r>
            <w:r w:rsidR="002E1E22" w:rsidRPr="00146935">
              <w:rPr>
                <w:rFonts w:ascii="Times New Roman" w:eastAsia="標楷體" w:hAnsi="Times New Roman" w:cs="Times New Roman"/>
                <w:b/>
                <w:szCs w:val="24"/>
              </w:rPr>
              <w:t>月</w:t>
            </w:r>
            <w:r w:rsidR="00146935" w:rsidRPr="00146935">
              <w:rPr>
                <w:rFonts w:ascii="Times New Roman" w:eastAsia="標楷體" w:hAnsi="Times New Roman" w:cs="Times New Roman"/>
                <w:b/>
                <w:szCs w:val="24"/>
              </w:rPr>
              <w:t xml:space="preserve">    </w:t>
            </w:r>
            <w:r w:rsidR="002E1E22" w:rsidRPr="00146935">
              <w:rPr>
                <w:rFonts w:ascii="Times New Roman" w:eastAsia="標楷體" w:hAnsi="Times New Roman" w:cs="Times New Roman"/>
                <w:b/>
                <w:szCs w:val="24"/>
              </w:rPr>
              <w:t>日</w:t>
            </w:r>
          </w:p>
        </w:tc>
      </w:tr>
      <w:tr w:rsidR="00A26A74" w:rsidRPr="00146935" w:rsidTr="00A26A74">
        <w:tblPrEx>
          <w:tblCellMar>
            <w:left w:w="28" w:type="dxa"/>
            <w:right w:w="28" w:type="dxa"/>
          </w:tblCellMar>
          <w:tblLook w:val="0000" w:firstRow="0" w:lastRow="0" w:firstColumn="0" w:lastColumn="0" w:noHBand="0" w:noVBand="0"/>
        </w:tblPrEx>
        <w:trPr>
          <w:trHeight w:val="686"/>
        </w:trPr>
        <w:tc>
          <w:tcPr>
            <w:tcW w:w="4804" w:type="dxa"/>
            <w:gridSpan w:val="2"/>
            <w:vAlign w:val="center"/>
          </w:tcPr>
          <w:p w:rsidR="00A26A74" w:rsidRPr="00A26A74" w:rsidRDefault="00A26A74" w:rsidP="00A26A74">
            <w:pPr>
              <w:ind w:firstLineChars="200" w:firstLine="480"/>
              <w:jc w:val="center"/>
              <w:rPr>
                <w:rFonts w:ascii="Times New Roman" w:eastAsia="標楷體" w:hAnsi="Times New Roman" w:cs="Times New Roman" w:hint="eastAsia"/>
                <w:b/>
                <w:szCs w:val="24"/>
              </w:rPr>
            </w:pPr>
            <w:r w:rsidRPr="00A26A74">
              <w:rPr>
                <w:rFonts w:ascii="Times New Roman" w:eastAsia="標楷體" w:hAnsi="Times New Roman" w:cs="Times New Roman" w:hint="eastAsia"/>
                <w:b/>
                <w:szCs w:val="24"/>
                <w:lang w:eastAsia="zh-HK"/>
              </w:rPr>
              <w:t>增額提繳生效日</w:t>
            </w:r>
            <w:r w:rsidRPr="00A26A74">
              <w:rPr>
                <w:rFonts w:ascii="Times New Roman" w:eastAsia="標楷體" w:hAnsi="Times New Roman" w:cs="Times New Roman" w:hint="eastAsia"/>
                <w:b/>
                <w:szCs w:val="24"/>
              </w:rPr>
              <w:t>（</w:t>
            </w:r>
            <w:r w:rsidRPr="00A26A74">
              <w:rPr>
                <w:rFonts w:ascii="Times New Roman" w:eastAsia="標楷體" w:hAnsi="Times New Roman" w:cs="Times New Roman" w:hint="eastAsia"/>
                <w:b/>
                <w:szCs w:val="24"/>
                <w:lang w:eastAsia="zh-HK"/>
              </w:rPr>
              <w:t>由人事室填寫</w:t>
            </w:r>
            <w:r w:rsidRPr="00A26A74">
              <w:rPr>
                <w:rFonts w:ascii="Times New Roman" w:eastAsia="標楷體" w:hAnsi="Times New Roman" w:cs="Times New Roman" w:hint="eastAsia"/>
                <w:b/>
                <w:szCs w:val="24"/>
              </w:rPr>
              <w:t>）</w:t>
            </w:r>
          </w:p>
        </w:tc>
        <w:tc>
          <w:tcPr>
            <w:tcW w:w="4804" w:type="dxa"/>
            <w:gridSpan w:val="2"/>
            <w:vAlign w:val="center"/>
          </w:tcPr>
          <w:p w:rsidR="00A26A74" w:rsidRPr="00A26A74" w:rsidRDefault="00A26A74" w:rsidP="00A26A74">
            <w:pPr>
              <w:ind w:firstLineChars="200" w:firstLine="480"/>
              <w:jc w:val="center"/>
              <w:rPr>
                <w:rFonts w:ascii="Times New Roman" w:eastAsia="標楷體" w:hAnsi="Times New Roman" w:cs="Times New Roman"/>
                <w:b/>
                <w:szCs w:val="24"/>
              </w:rPr>
            </w:pPr>
            <w:r w:rsidRPr="00A26A74">
              <w:rPr>
                <w:rFonts w:ascii="Times New Roman" w:eastAsia="標楷體" w:hAnsi="Times New Roman" w:cs="Times New Roman"/>
                <w:b/>
                <w:szCs w:val="24"/>
              </w:rPr>
              <w:t>年</w:t>
            </w:r>
            <w:r w:rsidRPr="00A26A74">
              <w:rPr>
                <w:rFonts w:ascii="Times New Roman" w:eastAsia="標楷體" w:hAnsi="Times New Roman" w:cs="Times New Roman"/>
                <w:b/>
                <w:szCs w:val="24"/>
              </w:rPr>
              <w:t xml:space="preserve">  </w:t>
            </w:r>
            <w:r w:rsidRPr="00A26A74">
              <w:rPr>
                <w:rFonts w:ascii="Times New Roman" w:eastAsia="標楷體" w:hAnsi="Times New Roman" w:cs="Times New Roman" w:hint="eastAsia"/>
                <w:b/>
                <w:szCs w:val="24"/>
              </w:rPr>
              <w:t xml:space="preserve">　　　</w:t>
            </w:r>
            <w:r w:rsidRPr="00A26A74">
              <w:rPr>
                <w:rFonts w:ascii="Times New Roman" w:eastAsia="標楷體" w:hAnsi="Times New Roman" w:cs="Times New Roman"/>
                <w:b/>
                <w:szCs w:val="24"/>
              </w:rPr>
              <w:t>月</w:t>
            </w:r>
            <w:r w:rsidRPr="00A26A74">
              <w:rPr>
                <w:rFonts w:ascii="Times New Roman" w:eastAsia="標楷體" w:hAnsi="Times New Roman" w:cs="Times New Roman"/>
                <w:b/>
                <w:szCs w:val="24"/>
              </w:rPr>
              <w:t xml:space="preserve"> </w:t>
            </w:r>
            <w:r w:rsidRPr="00A26A74">
              <w:rPr>
                <w:rFonts w:ascii="Times New Roman" w:eastAsia="標楷體" w:hAnsi="Times New Roman" w:cs="Times New Roman" w:hint="eastAsia"/>
                <w:b/>
                <w:szCs w:val="24"/>
              </w:rPr>
              <w:t xml:space="preserve">　　　</w:t>
            </w:r>
            <w:r w:rsidRPr="00A26A74">
              <w:rPr>
                <w:rFonts w:ascii="Times New Roman" w:eastAsia="標楷體" w:hAnsi="Times New Roman" w:cs="Times New Roman"/>
                <w:b/>
                <w:szCs w:val="24"/>
              </w:rPr>
              <w:t xml:space="preserve"> </w:t>
            </w:r>
            <w:r w:rsidRPr="00A26A74">
              <w:rPr>
                <w:rFonts w:ascii="Times New Roman" w:eastAsia="標楷體" w:hAnsi="Times New Roman" w:cs="Times New Roman"/>
                <w:b/>
                <w:szCs w:val="24"/>
              </w:rPr>
              <w:t>日</w:t>
            </w:r>
          </w:p>
        </w:tc>
      </w:tr>
    </w:tbl>
    <w:p w:rsidR="00A26A74" w:rsidRDefault="00A26A74" w:rsidP="00146935">
      <w:pPr>
        <w:rPr>
          <w:rFonts w:ascii="Times New Roman" w:eastAsia="標楷體" w:hAnsi="Times New Roman" w:cs="Times New Roman"/>
          <w:b/>
          <w:sz w:val="32"/>
          <w:szCs w:val="32"/>
          <w:lang w:eastAsia="zh-HK"/>
        </w:rPr>
      </w:pPr>
      <w:bookmarkStart w:id="1" w:name="OLE_LINK9"/>
      <w:bookmarkStart w:id="2" w:name="OLE_LINK10"/>
      <w:bookmarkStart w:id="3" w:name="OLE_LINK5"/>
      <w:bookmarkStart w:id="4" w:name="OLE_LINK6"/>
      <w:bookmarkStart w:id="5" w:name="OLE_LINK7"/>
      <w:bookmarkStart w:id="6" w:name="OLE_LINK8"/>
    </w:p>
    <w:p w:rsidR="00146935" w:rsidRDefault="00146935" w:rsidP="00146935">
      <w:pPr>
        <w:rPr>
          <w:rFonts w:ascii="Times New Roman" w:eastAsia="標楷體" w:hAnsi="Times New Roman" w:cs="Times New Roman"/>
          <w:b/>
          <w:sz w:val="32"/>
          <w:szCs w:val="32"/>
        </w:rPr>
      </w:pPr>
      <w:r>
        <w:rPr>
          <w:rFonts w:ascii="Times New Roman" w:eastAsia="標楷體" w:hAnsi="Times New Roman" w:cs="Times New Roman" w:hint="eastAsia"/>
          <w:b/>
          <w:sz w:val="32"/>
          <w:szCs w:val="32"/>
          <w:lang w:eastAsia="zh-HK"/>
        </w:rPr>
        <w:lastRenderedPageBreak/>
        <w:t>附件一</w:t>
      </w:r>
    </w:p>
    <w:p w:rsidR="00DD7741" w:rsidRPr="00146935" w:rsidRDefault="00DD7741" w:rsidP="00146935">
      <w:pPr>
        <w:spacing w:line="480" w:lineRule="exact"/>
        <w:jc w:val="center"/>
        <w:rPr>
          <w:rFonts w:ascii="Times New Roman" w:eastAsia="標楷體" w:hAnsi="Times New Roman" w:cs="Times New Roman"/>
          <w:b/>
          <w:sz w:val="12"/>
          <w:szCs w:val="32"/>
        </w:rPr>
      </w:pPr>
      <w:r w:rsidRPr="00146935">
        <w:rPr>
          <w:rFonts w:ascii="Times New Roman" w:eastAsia="標楷體" w:hAnsi="Times New Roman" w:cs="Times New Roman"/>
          <w:b/>
          <w:sz w:val="32"/>
          <w:szCs w:val="32"/>
        </w:rPr>
        <w:t>城市學校財團法人臺北城市科技大學</w:t>
      </w:r>
    </w:p>
    <w:p w:rsidR="00DD7741" w:rsidRPr="00146935" w:rsidRDefault="00DD7741" w:rsidP="00146935">
      <w:pPr>
        <w:spacing w:line="480" w:lineRule="exact"/>
        <w:jc w:val="center"/>
        <w:rPr>
          <w:rFonts w:ascii="Times New Roman" w:eastAsia="標楷體" w:hAnsi="Times New Roman" w:cs="Times New Roman"/>
          <w:b/>
          <w:sz w:val="32"/>
          <w:szCs w:val="32"/>
        </w:rPr>
      </w:pPr>
      <w:r w:rsidRPr="00146935">
        <w:rPr>
          <w:rFonts w:ascii="Times New Roman" w:eastAsia="標楷體" w:hAnsi="Times New Roman" w:cs="Times New Roman"/>
          <w:b/>
          <w:sz w:val="32"/>
          <w:szCs w:val="32"/>
        </w:rPr>
        <w:t>教職員退休撫卹離職資遣儲金增額提撥金實施辦法</w:t>
      </w:r>
    </w:p>
    <w:p w:rsidR="00DD7741" w:rsidRPr="00146935" w:rsidRDefault="00DD7741" w:rsidP="00146935">
      <w:pPr>
        <w:pStyle w:val="ac"/>
        <w:numPr>
          <w:ilvl w:val="12"/>
          <w:numId w:val="0"/>
        </w:numPr>
        <w:spacing w:line="0" w:lineRule="atLeast"/>
        <w:ind w:right="660"/>
        <w:jc w:val="right"/>
        <w:rPr>
          <w:rFonts w:ascii="Times New Roman" w:eastAsia="標楷體" w:hAnsi="Times New Roman"/>
          <w:sz w:val="6"/>
          <w:szCs w:val="24"/>
        </w:rPr>
      </w:pPr>
    </w:p>
    <w:p w:rsidR="00DD7741" w:rsidRPr="00146935" w:rsidRDefault="00DD7741" w:rsidP="00146935">
      <w:pPr>
        <w:pStyle w:val="ac"/>
        <w:numPr>
          <w:ilvl w:val="12"/>
          <w:numId w:val="0"/>
        </w:numPr>
        <w:wordWrap w:val="0"/>
        <w:spacing w:line="0" w:lineRule="atLeast"/>
        <w:jc w:val="right"/>
        <w:rPr>
          <w:rFonts w:ascii="Times New Roman" w:eastAsia="標楷體" w:hAnsi="Times New Roman"/>
          <w:sz w:val="18"/>
        </w:rPr>
      </w:pPr>
      <w:r w:rsidRPr="00146935">
        <w:rPr>
          <w:rFonts w:ascii="Times New Roman" w:eastAsia="標楷體" w:hAnsi="Times New Roman"/>
          <w:sz w:val="18"/>
        </w:rPr>
        <w:t>107.07.23 106</w:t>
      </w:r>
      <w:r w:rsidRPr="00146935">
        <w:rPr>
          <w:rFonts w:ascii="Times New Roman" w:eastAsia="標楷體" w:hAnsi="Times New Roman"/>
          <w:sz w:val="18"/>
        </w:rPr>
        <w:t>學年度第</w:t>
      </w:r>
      <w:r w:rsidRPr="00146935">
        <w:rPr>
          <w:rFonts w:ascii="Times New Roman" w:eastAsia="標楷體" w:hAnsi="Times New Roman"/>
          <w:sz w:val="18"/>
        </w:rPr>
        <w:t>2</w:t>
      </w:r>
      <w:r w:rsidRPr="00146935">
        <w:rPr>
          <w:rFonts w:ascii="Times New Roman" w:eastAsia="標楷體" w:hAnsi="Times New Roman"/>
          <w:sz w:val="18"/>
        </w:rPr>
        <w:t>學期第</w:t>
      </w:r>
      <w:r w:rsidRPr="00146935">
        <w:rPr>
          <w:rFonts w:ascii="Times New Roman" w:eastAsia="標楷體" w:hAnsi="Times New Roman"/>
          <w:sz w:val="18"/>
        </w:rPr>
        <w:t>10</w:t>
      </w:r>
      <w:r w:rsidRPr="00146935">
        <w:rPr>
          <w:rFonts w:ascii="Times New Roman" w:eastAsia="標楷體" w:hAnsi="Times New Roman"/>
          <w:sz w:val="18"/>
        </w:rPr>
        <w:t>次行政會議通過</w:t>
      </w:r>
    </w:p>
    <w:p w:rsidR="00DD7741" w:rsidRPr="00146935" w:rsidRDefault="00DD7741" w:rsidP="00146935">
      <w:pPr>
        <w:pStyle w:val="ac"/>
        <w:numPr>
          <w:ilvl w:val="12"/>
          <w:numId w:val="0"/>
        </w:numPr>
        <w:spacing w:line="0" w:lineRule="atLeast"/>
        <w:jc w:val="right"/>
        <w:rPr>
          <w:rFonts w:ascii="Times New Roman" w:eastAsia="標楷體" w:hAnsi="Times New Roman"/>
          <w:sz w:val="18"/>
          <w:szCs w:val="18"/>
        </w:rPr>
      </w:pPr>
      <w:r w:rsidRPr="00146935">
        <w:rPr>
          <w:rFonts w:ascii="Times New Roman" w:eastAsia="標楷體" w:hAnsi="Times New Roman"/>
          <w:sz w:val="18"/>
          <w:szCs w:val="18"/>
        </w:rPr>
        <w:t>私校退撫儲金管理會</w:t>
      </w:r>
      <w:r w:rsidRPr="00146935">
        <w:rPr>
          <w:rFonts w:ascii="Times New Roman" w:eastAsia="標楷體" w:hAnsi="Times New Roman"/>
          <w:sz w:val="18"/>
          <w:szCs w:val="18"/>
        </w:rPr>
        <w:t>107.09.13</w:t>
      </w:r>
      <w:r w:rsidRPr="00146935">
        <w:rPr>
          <w:rFonts w:ascii="Times New Roman" w:eastAsia="標楷體" w:hAnsi="Times New Roman"/>
          <w:sz w:val="18"/>
          <w:szCs w:val="18"/>
        </w:rPr>
        <w:t>第</w:t>
      </w:r>
      <w:r w:rsidRPr="00146935">
        <w:rPr>
          <w:rFonts w:ascii="Times New Roman" w:eastAsia="標楷體" w:hAnsi="Times New Roman"/>
          <w:sz w:val="18"/>
          <w:szCs w:val="18"/>
        </w:rPr>
        <w:t>5</w:t>
      </w:r>
      <w:r w:rsidRPr="00146935">
        <w:rPr>
          <w:rFonts w:ascii="Times New Roman" w:eastAsia="標楷體" w:hAnsi="Times New Roman"/>
          <w:sz w:val="18"/>
          <w:szCs w:val="18"/>
        </w:rPr>
        <w:t>屆第</w:t>
      </w:r>
      <w:r w:rsidRPr="00146935">
        <w:rPr>
          <w:rFonts w:ascii="Times New Roman" w:eastAsia="標楷體" w:hAnsi="Times New Roman"/>
          <w:sz w:val="18"/>
          <w:szCs w:val="18"/>
        </w:rPr>
        <w:t>9</w:t>
      </w:r>
      <w:r w:rsidRPr="00146935">
        <w:rPr>
          <w:rFonts w:ascii="Times New Roman" w:eastAsia="標楷體" w:hAnsi="Times New Roman"/>
          <w:sz w:val="18"/>
          <w:szCs w:val="18"/>
        </w:rPr>
        <w:t>次董事會議通過</w:t>
      </w:r>
      <w:r w:rsidRPr="00146935">
        <w:rPr>
          <w:rFonts w:ascii="Times New Roman" w:eastAsia="標楷體" w:hAnsi="Times New Roman"/>
          <w:sz w:val="18"/>
          <w:szCs w:val="18"/>
        </w:rPr>
        <w:t xml:space="preserve"> </w:t>
      </w:r>
    </w:p>
    <w:p w:rsidR="00DD7741" w:rsidRPr="00146935" w:rsidRDefault="00DD7741" w:rsidP="00146935">
      <w:pPr>
        <w:pStyle w:val="ac"/>
        <w:numPr>
          <w:ilvl w:val="12"/>
          <w:numId w:val="0"/>
        </w:numPr>
        <w:spacing w:line="0" w:lineRule="atLeast"/>
        <w:jc w:val="right"/>
        <w:rPr>
          <w:rFonts w:ascii="Times New Roman" w:eastAsia="標楷體" w:hAnsi="Times New Roman"/>
          <w:sz w:val="18"/>
          <w:szCs w:val="18"/>
        </w:rPr>
      </w:pPr>
      <w:r w:rsidRPr="00146935">
        <w:rPr>
          <w:rFonts w:ascii="Times New Roman" w:eastAsia="標楷體" w:hAnsi="Times New Roman"/>
          <w:sz w:val="18"/>
          <w:szCs w:val="18"/>
        </w:rPr>
        <w:t>教育部</w:t>
      </w:r>
      <w:r w:rsidRPr="00146935">
        <w:rPr>
          <w:rFonts w:ascii="Times New Roman" w:eastAsia="標楷體" w:hAnsi="Times New Roman"/>
          <w:sz w:val="18"/>
          <w:szCs w:val="18"/>
        </w:rPr>
        <w:t>107.09.26</w:t>
      </w:r>
      <w:r w:rsidRPr="00146935">
        <w:rPr>
          <w:rFonts w:ascii="Times New Roman" w:eastAsia="標楷體" w:hAnsi="Times New Roman"/>
          <w:sz w:val="18"/>
          <w:szCs w:val="18"/>
        </w:rPr>
        <w:t>臺教儲監字第</w:t>
      </w:r>
      <w:r w:rsidRPr="00146935">
        <w:rPr>
          <w:rFonts w:ascii="Times New Roman" w:eastAsia="標楷體" w:hAnsi="Times New Roman"/>
          <w:sz w:val="18"/>
          <w:szCs w:val="18"/>
        </w:rPr>
        <w:t>1070167349</w:t>
      </w:r>
      <w:r w:rsidRPr="00146935">
        <w:rPr>
          <w:rFonts w:ascii="Times New Roman" w:eastAsia="標楷體" w:hAnsi="Times New Roman"/>
          <w:sz w:val="18"/>
          <w:szCs w:val="18"/>
        </w:rPr>
        <w:t>號函同意備查</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146935">
        <w:rPr>
          <w:rFonts w:ascii="Times New Roman" w:eastAsia="標楷體" w:hAnsi="Times New Roman" w:cs="Times New Roman"/>
          <w:sz w:val="22"/>
          <w:szCs w:val="28"/>
        </w:rPr>
        <w:t>本辦法依學校法人及其所屬私立學校教職員退休撫卹離職資遣條例（以下簡稱私校退撫條例）第</w:t>
      </w:r>
      <w:r w:rsidRPr="00146935">
        <w:rPr>
          <w:rFonts w:ascii="Times New Roman" w:eastAsia="標楷體" w:hAnsi="Times New Roman" w:cs="Times New Roman"/>
          <w:sz w:val="22"/>
          <w:szCs w:val="28"/>
        </w:rPr>
        <w:t>9</w:t>
      </w:r>
      <w:r w:rsidRPr="00146935">
        <w:rPr>
          <w:rFonts w:ascii="Times New Roman" w:eastAsia="標楷體" w:hAnsi="Times New Roman" w:cs="Times New Roman"/>
          <w:sz w:val="22"/>
          <w:szCs w:val="28"/>
        </w:rPr>
        <w:t>條規定訂定之。</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bCs/>
          <w:kern w:val="0"/>
          <w:sz w:val="22"/>
          <w:szCs w:val="28"/>
        </w:rPr>
        <w:t>增額提撥金為考量安全性，以信託方式存放於財團法人中華民國私立學校教職員退休撫卹離職資遣儲金管理委員會（以下簡稱私校退撫儲金管理會）所委託金融機構之「個人增額提撥退撫儲金專戶」。</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本校教職員如符合私校退撫條例第</w:t>
      </w:r>
      <w:r w:rsidRPr="00A26A74">
        <w:rPr>
          <w:rFonts w:ascii="Times New Roman" w:eastAsia="標楷體" w:hAnsi="Times New Roman" w:cs="Times New Roman"/>
          <w:sz w:val="22"/>
          <w:szCs w:val="28"/>
        </w:rPr>
        <w:t>3</w:t>
      </w:r>
      <w:r w:rsidRPr="00A26A74">
        <w:rPr>
          <w:rFonts w:ascii="Times New Roman" w:eastAsia="標楷體" w:hAnsi="Times New Roman" w:cs="Times New Roman"/>
          <w:sz w:val="22"/>
          <w:szCs w:val="28"/>
        </w:rPr>
        <w:t>條及第</w:t>
      </w:r>
      <w:r w:rsidRPr="00A26A74">
        <w:rPr>
          <w:rFonts w:ascii="Times New Roman" w:eastAsia="標楷體" w:hAnsi="Times New Roman" w:cs="Times New Roman"/>
          <w:sz w:val="22"/>
          <w:szCs w:val="28"/>
        </w:rPr>
        <w:t>39</w:t>
      </w:r>
      <w:r w:rsidRPr="00A26A74">
        <w:rPr>
          <w:rFonts w:ascii="Times New Roman" w:eastAsia="標楷體" w:hAnsi="Times New Roman" w:cs="Times New Roman"/>
          <w:sz w:val="22"/>
          <w:szCs w:val="28"/>
        </w:rPr>
        <w:t>條規定者，學校得為其辦理增額提撥，教職員得依個人意願配合提撥，亦可不提撥。教職員可自行選擇提撥金額，</w:t>
      </w:r>
      <w:r w:rsidRPr="00A26A74">
        <w:rPr>
          <w:rFonts w:ascii="Times New Roman" w:eastAsia="標楷體" w:hAnsi="Times New Roman" w:cs="Times New Roman"/>
          <w:bCs/>
          <w:kern w:val="0"/>
          <w:sz w:val="22"/>
          <w:szCs w:val="28"/>
        </w:rPr>
        <w:t>惟超過私校退撫條例第</w:t>
      </w:r>
      <w:r w:rsidRPr="00A26A74">
        <w:rPr>
          <w:rFonts w:ascii="Times New Roman" w:eastAsia="標楷體" w:hAnsi="Times New Roman" w:cs="Times New Roman"/>
          <w:bCs/>
          <w:kern w:val="0"/>
          <w:sz w:val="22"/>
          <w:szCs w:val="28"/>
        </w:rPr>
        <w:t>8</w:t>
      </w:r>
      <w:r w:rsidRPr="00A26A74">
        <w:rPr>
          <w:rFonts w:ascii="Times New Roman" w:eastAsia="標楷體" w:hAnsi="Times New Roman" w:cs="Times New Roman"/>
          <w:bCs/>
          <w:kern w:val="0"/>
          <w:sz w:val="22"/>
          <w:szCs w:val="28"/>
        </w:rPr>
        <w:t>條第</w:t>
      </w:r>
      <w:r w:rsidRPr="00A26A74">
        <w:rPr>
          <w:rFonts w:ascii="Times New Roman" w:eastAsia="標楷體" w:hAnsi="Times New Roman" w:cs="Times New Roman"/>
          <w:bCs/>
          <w:kern w:val="0"/>
          <w:sz w:val="22"/>
          <w:szCs w:val="28"/>
        </w:rPr>
        <w:t>4</w:t>
      </w:r>
      <w:r w:rsidRPr="00A26A74">
        <w:rPr>
          <w:rFonts w:ascii="Times New Roman" w:eastAsia="標楷體" w:hAnsi="Times New Roman" w:cs="Times New Roman"/>
          <w:bCs/>
          <w:kern w:val="0"/>
          <w:sz w:val="22"/>
          <w:szCs w:val="28"/>
        </w:rPr>
        <w:t>項第</w:t>
      </w:r>
      <w:r w:rsidRPr="00A26A74">
        <w:rPr>
          <w:rFonts w:ascii="Times New Roman" w:eastAsia="標楷體" w:hAnsi="Times New Roman" w:cs="Times New Roman"/>
          <w:bCs/>
          <w:kern w:val="0"/>
          <w:sz w:val="22"/>
          <w:szCs w:val="28"/>
        </w:rPr>
        <w:t>1</w:t>
      </w:r>
      <w:r w:rsidRPr="00A26A74">
        <w:rPr>
          <w:rFonts w:ascii="Times New Roman" w:eastAsia="標楷體" w:hAnsi="Times New Roman" w:cs="Times New Roman"/>
          <w:bCs/>
          <w:kern w:val="0"/>
          <w:sz w:val="22"/>
          <w:szCs w:val="28"/>
        </w:rPr>
        <w:t>款規定撥繳額度，仍須計入提撥年度薪資所得稅。</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本校負擔之增額提撥金由本校每學年度編列預算負擔，教職員負擔之增額提撥金則每月自薪資扣除。教職員申請、變更、停止自願增額提撥須於每年</w:t>
      </w:r>
      <w:r w:rsidRPr="00A26A74">
        <w:rPr>
          <w:rFonts w:ascii="Times New Roman" w:eastAsia="標楷體" w:hAnsi="Times New Roman" w:cs="Times New Roman"/>
          <w:sz w:val="22"/>
          <w:szCs w:val="28"/>
        </w:rPr>
        <w:t>12</w:t>
      </w:r>
      <w:r w:rsidRPr="00A26A74">
        <w:rPr>
          <w:rFonts w:ascii="Times New Roman" w:eastAsia="標楷體" w:hAnsi="Times New Roman" w:cs="Times New Roman"/>
          <w:sz w:val="22"/>
          <w:szCs w:val="28"/>
        </w:rPr>
        <w:t>月</w:t>
      </w:r>
      <w:r w:rsidRPr="00A26A74">
        <w:rPr>
          <w:rFonts w:ascii="Times New Roman" w:eastAsia="標楷體" w:hAnsi="Times New Roman" w:cs="Times New Roman"/>
          <w:sz w:val="22"/>
          <w:szCs w:val="28"/>
        </w:rPr>
        <w:t>31</w:t>
      </w:r>
      <w:r w:rsidRPr="00A26A74">
        <w:rPr>
          <w:rFonts w:ascii="Times New Roman" w:eastAsia="標楷體" w:hAnsi="Times New Roman" w:cs="Times New Roman"/>
          <w:sz w:val="22"/>
          <w:szCs w:val="28"/>
        </w:rPr>
        <w:t>日及</w:t>
      </w:r>
      <w:r w:rsidRPr="00A26A74">
        <w:rPr>
          <w:rFonts w:ascii="Times New Roman" w:eastAsia="標楷體" w:hAnsi="Times New Roman" w:cs="Times New Roman"/>
          <w:sz w:val="22"/>
          <w:szCs w:val="28"/>
        </w:rPr>
        <w:t>6</w:t>
      </w:r>
      <w:r w:rsidRPr="00A26A74">
        <w:rPr>
          <w:rFonts w:ascii="Times New Roman" w:eastAsia="標楷體" w:hAnsi="Times New Roman" w:cs="Times New Roman"/>
          <w:sz w:val="22"/>
          <w:szCs w:val="28"/>
        </w:rPr>
        <w:t>月</w:t>
      </w:r>
      <w:r w:rsidRPr="00A26A74">
        <w:rPr>
          <w:rFonts w:ascii="Times New Roman" w:eastAsia="標楷體" w:hAnsi="Times New Roman" w:cs="Times New Roman"/>
          <w:sz w:val="22"/>
          <w:szCs w:val="28"/>
        </w:rPr>
        <w:t>30</w:t>
      </w:r>
      <w:r w:rsidRPr="00A26A74">
        <w:rPr>
          <w:rFonts w:ascii="Times New Roman" w:eastAsia="標楷體" w:hAnsi="Times New Roman" w:cs="Times New Roman"/>
          <w:sz w:val="22"/>
          <w:szCs w:val="28"/>
        </w:rPr>
        <w:t>日前填寫提撥申請暨變更表，向人事室提出申請，並於每年</w:t>
      </w:r>
      <w:r w:rsidRPr="00A26A74">
        <w:rPr>
          <w:rFonts w:ascii="Times New Roman" w:eastAsia="標楷體" w:hAnsi="Times New Roman" w:cs="Times New Roman"/>
          <w:sz w:val="22"/>
          <w:szCs w:val="28"/>
        </w:rPr>
        <w:t>2</w:t>
      </w:r>
      <w:r w:rsidRPr="00A26A74">
        <w:rPr>
          <w:rFonts w:ascii="Times New Roman" w:eastAsia="標楷體" w:hAnsi="Times New Roman" w:cs="Times New Roman"/>
          <w:sz w:val="22"/>
          <w:szCs w:val="28"/>
        </w:rPr>
        <w:t>月</w:t>
      </w:r>
      <w:r w:rsidRPr="00A26A74">
        <w:rPr>
          <w:rFonts w:ascii="Times New Roman" w:eastAsia="標楷體" w:hAnsi="Times New Roman" w:cs="Times New Roman"/>
          <w:sz w:val="22"/>
          <w:szCs w:val="28"/>
        </w:rPr>
        <w:t>1</w:t>
      </w:r>
      <w:r w:rsidRPr="00A26A74">
        <w:rPr>
          <w:rFonts w:ascii="Times New Roman" w:eastAsia="標楷體" w:hAnsi="Times New Roman" w:cs="Times New Roman"/>
          <w:sz w:val="22"/>
          <w:szCs w:val="28"/>
        </w:rPr>
        <w:t>日及</w:t>
      </w:r>
      <w:r w:rsidRPr="00A26A74">
        <w:rPr>
          <w:rFonts w:ascii="Times New Roman" w:eastAsia="標楷體" w:hAnsi="Times New Roman" w:cs="Times New Roman"/>
          <w:sz w:val="22"/>
          <w:szCs w:val="28"/>
        </w:rPr>
        <w:t>8</w:t>
      </w:r>
      <w:r w:rsidRPr="00A26A74">
        <w:rPr>
          <w:rFonts w:ascii="Times New Roman" w:eastAsia="標楷體" w:hAnsi="Times New Roman" w:cs="Times New Roman"/>
          <w:sz w:val="22"/>
          <w:szCs w:val="28"/>
        </w:rPr>
        <w:t>月</w:t>
      </w:r>
      <w:r w:rsidRPr="00A26A74">
        <w:rPr>
          <w:rFonts w:ascii="Times New Roman" w:eastAsia="標楷體" w:hAnsi="Times New Roman" w:cs="Times New Roman"/>
          <w:sz w:val="22"/>
          <w:szCs w:val="28"/>
        </w:rPr>
        <w:t>1</w:t>
      </w:r>
      <w:r w:rsidRPr="00A26A74">
        <w:rPr>
          <w:rFonts w:ascii="Times New Roman" w:eastAsia="標楷體" w:hAnsi="Times New Roman" w:cs="Times New Roman"/>
          <w:sz w:val="22"/>
          <w:szCs w:val="28"/>
        </w:rPr>
        <w:t>日生效；且其他月份不得變更，惟新進人員不在此限。凡參加增額提撥金之教職員，於留職停薪期間，應填具提撥申請暨變更表提出停止增額提撥，待復職後重新向人事室提出申請自願增額提撥。</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增額提撥金之領取方式，依私校退撫條例之相關規定辦理。</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增額提撥金之運用，比照儲金自主投資方式。</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bCs/>
          <w:kern w:val="0"/>
          <w:sz w:val="22"/>
          <w:szCs w:val="28"/>
        </w:rPr>
        <w:t>每月之增額提撥</w:t>
      </w:r>
      <w:r w:rsidRPr="00A26A74">
        <w:rPr>
          <w:rFonts w:ascii="Times New Roman" w:eastAsia="標楷體" w:hAnsi="Times New Roman" w:cs="Times New Roman"/>
          <w:sz w:val="22"/>
          <w:szCs w:val="28"/>
        </w:rPr>
        <w:t>，應</w:t>
      </w:r>
      <w:r w:rsidRPr="00A26A74">
        <w:rPr>
          <w:rFonts w:ascii="Times New Roman" w:eastAsia="標楷體" w:hAnsi="Times New Roman" w:cs="Times New Roman"/>
          <w:bCs/>
          <w:kern w:val="0"/>
          <w:sz w:val="22"/>
          <w:szCs w:val="28"/>
        </w:rPr>
        <w:t>將「增額提撥教職員名冊及提撥明細表」報私校退撫儲金管理會</w:t>
      </w:r>
      <w:r w:rsidRPr="00A26A74">
        <w:rPr>
          <w:rFonts w:ascii="Times New Roman" w:eastAsia="標楷體" w:hAnsi="Times New Roman" w:cs="Times New Roman"/>
          <w:sz w:val="22"/>
          <w:szCs w:val="28"/>
        </w:rPr>
        <w:t>，並</w:t>
      </w:r>
      <w:r w:rsidRPr="00A26A74">
        <w:rPr>
          <w:rFonts w:ascii="Times New Roman" w:eastAsia="標楷體" w:hAnsi="Times New Roman" w:cs="Times New Roman"/>
          <w:kern w:val="0"/>
          <w:sz w:val="22"/>
          <w:szCs w:val="28"/>
        </w:rPr>
        <w:t>副知學校法人及其所屬私立學校教職員退休撫卹離職資遣儲金監理會。</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本校應於教職員退休、撫卹、離職、資遣或其他原因終止撥繳時，將領回清冊及匯款帳號提報</w:t>
      </w:r>
      <w:r w:rsidRPr="00A26A74">
        <w:rPr>
          <w:rFonts w:ascii="Times New Roman" w:eastAsia="標楷體" w:hAnsi="Times New Roman" w:cs="Times New Roman"/>
          <w:bCs/>
          <w:kern w:val="0"/>
          <w:sz w:val="22"/>
          <w:szCs w:val="28"/>
        </w:rPr>
        <w:t>私校退撫</w:t>
      </w:r>
      <w:r w:rsidRPr="00A26A74">
        <w:rPr>
          <w:rFonts w:ascii="Times New Roman" w:eastAsia="標楷體" w:hAnsi="Times New Roman" w:cs="Times New Roman"/>
          <w:bCs/>
          <w:spacing w:val="-20"/>
          <w:kern w:val="0"/>
          <w:sz w:val="22"/>
          <w:szCs w:val="28"/>
        </w:rPr>
        <w:t>儲</w:t>
      </w:r>
      <w:r w:rsidRPr="00A26A74">
        <w:rPr>
          <w:rFonts w:ascii="Times New Roman" w:eastAsia="標楷體" w:hAnsi="Times New Roman" w:cs="Times New Roman"/>
          <w:sz w:val="22"/>
          <w:szCs w:val="28"/>
        </w:rPr>
        <w:t>金管理會，由其轉至所委託之金融機構辦理「個人增額提撥退撫儲金專戶」結清。</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「個人增額提撥退撫儲金專戶」內之增額提撥金運用結果，由教職員自負盈虧，不得享有當地銀行二年期定期存款利率之最低收益保證。</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增額提撥金應於本校財務報表中充分揭露。</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本辦法如有未盡事宜，依相關規定辦理。</w:t>
      </w:r>
    </w:p>
    <w:p w:rsidR="00DD7741" w:rsidRP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本辦法經行政</w:t>
      </w:r>
      <w:r w:rsidRPr="00A26A74">
        <w:rPr>
          <w:rFonts w:ascii="Times New Roman" w:eastAsia="標楷體" w:hAnsi="Times New Roman" w:cs="Times New Roman"/>
          <w:kern w:val="0"/>
          <w:sz w:val="22"/>
          <w:szCs w:val="28"/>
        </w:rPr>
        <w:t>會議</w:t>
      </w:r>
      <w:r w:rsidRPr="00A26A74">
        <w:rPr>
          <w:rFonts w:ascii="Times New Roman" w:eastAsia="標楷體" w:hAnsi="Times New Roman" w:cs="Times New Roman"/>
          <w:sz w:val="22"/>
          <w:szCs w:val="28"/>
        </w:rPr>
        <w:t>通過，並報</w:t>
      </w:r>
      <w:r w:rsidRPr="00A26A74">
        <w:rPr>
          <w:rFonts w:ascii="Times New Roman" w:eastAsia="標楷體" w:hAnsi="Times New Roman" w:cs="Times New Roman"/>
          <w:bCs/>
          <w:kern w:val="0"/>
          <w:sz w:val="22"/>
          <w:szCs w:val="28"/>
        </w:rPr>
        <w:t>私校退撫</w:t>
      </w:r>
      <w:r w:rsidRPr="00A26A74">
        <w:rPr>
          <w:rFonts w:ascii="Times New Roman" w:eastAsia="標楷體" w:hAnsi="Times New Roman" w:cs="Times New Roman"/>
          <w:bCs/>
          <w:spacing w:val="-20"/>
          <w:kern w:val="0"/>
          <w:sz w:val="22"/>
          <w:szCs w:val="28"/>
        </w:rPr>
        <w:t>儲</w:t>
      </w:r>
      <w:r w:rsidRPr="00A26A74">
        <w:rPr>
          <w:rFonts w:ascii="Times New Roman" w:eastAsia="標楷體" w:hAnsi="Times New Roman" w:cs="Times New Roman"/>
          <w:sz w:val="22"/>
          <w:szCs w:val="28"/>
        </w:rPr>
        <w:t>金管理會審議通過後公布實施</w:t>
      </w:r>
      <w:r w:rsidRPr="00A26A74">
        <w:rPr>
          <w:rFonts w:ascii="Times New Roman" w:eastAsia="標楷體" w:hAnsi="Times New Roman" w:cs="Times New Roman"/>
          <w:sz w:val="22"/>
          <w:szCs w:val="28"/>
        </w:rPr>
        <w:t>;</w:t>
      </w:r>
      <w:r w:rsidRPr="00A26A74">
        <w:rPr>
          <w:rFonts w:ascii="Times New Roman" w:eastAsia="標楷體" w:hAnsi="Times New Roman" w:cs="Times New Roman"/>
          <w:sz w:val="22"/>
          <w:szCs w:val="28"/>
        </w:rPr>
        <w:t>修正時亦同。</w:t>
      </w:r>
      <w:bookmarkEnd w:id="3"/>
      <w:bookmarkEnd w:id="4"/>
      <w:bookmarkEnd w:id="5"/>
      <w:bookmarkEnd w:id="6"/>
    </w:p>
    <w:p w:rsidR="00DD7741" w:rsidRPr="00146935" w:rsidRDefault="00DD7741" w:rsidP="00DD7741">
      <w:pPr>
        <w:spacing w:line="480" w:lineRule="exact"/>
        <w:ind w:rightChars="-118" w:right="-283"/>
        <w:jc w:val="both"/>
        <w:rPr>
          <w:rFonts w:ascii="Times New Roman" w:eastAsia="標楷體" w:hAnsi="Times New Roman" w:cs="Times New Roman"/>
          <w:sz w:val="22"/>
          <w:szCs w:val="28"/>
        </w:rPr>
      </w:pPr>
    </w:p>
    <w:p w:rsidR="00A26A74" w:rsidRDefault="00A26A74" w:rsidP="00A26A74">
      <w:pPr>
        <w:rPr>
          <w:rFonts w:ascii="Times New Roman" w:eastAsia="標楷體" w:hAnsi="Times New Roman" w:cs="Times New Roman"/>
          <w:b/>
          <w:sz w:val="32"/>
          <w:szCs w:val="32"/>
        </w:rPr>
      </w:pPr>
      <w:r>
        <w:rPr>
          <w:rFonts w:ascii="Times New Roman" w:eastAsia="標楷體" w:hAnsi="Times New Roman" w:cs="Times New Roman" w:hint="eastAsia"/>
          <w:b/>
          <w:sz w:val="32"/>
          <w:szCs w:val="32"/>
          <w:lang w:eastAsia="zh-HK"/>
        </w:rPr>
        <w:lastRenderedPageBreak/>
        <w:t>附件</w:t>
      </w:r>
      <w:r>
        <w:rPr>
          <w:rFonts w:ascii="Times New Roman" w:eastAsia="標楷體" w:hAnsi="Times New Roman" w:cs="Times New Roman" w:hint="eastAsia"/>
          <w:b/>
          <w:sz w:val="32"/>
          <w:szCs w:val="32"/>
          <w:lang w:eastAsia="zh-HK"/>
        </w:rPr>
        <w:t>二</w:t>
      </w:r>
    </w:p>
    <w:bookmarkEnd w:id="1"/>
    <w:bookmarkEnd w:id="2"/>
    <w:p w:rsidR="00146935" w:rsidRPr="00146935" w:rsidRDefault="00146935" w:rsidP="00A26A74">
      <w:pPr>
        <w:spacing w:line="480" w:lineRule="exact"/>
        <w:jc w:val="center"/>
        <w:rPr>
          <w:rFonts w:ascii="Times New Roman" w:eastAsia="標楷體" w:hAnsi="Times New Roman" w:cs="Times New Roman"/>
          <w:b/>
          <w:sz w:val="32"/>
          <w:szCs w:val="24"/>
          <w:lang w:eastAsia="zh-HK"/>
        </w:rPr>
      </w:pPr>
      <w:r w:rsidRPr="00146935">
        <w:rPr>
          <w:rFonts w:ascii="Times New Roman" w:eastAsia="標楷體" w:hAnsi="Times New Roman" w:cs="Times New Roman"/>
          <w:b/>
          <w:sz w:val="32"/>
          <w:szCs w:val="24"/>
          <w:lang w:eastAsia="zh-HK"/>
        </w:rPr>
        <w:t>私立學校教職員每月法定提撥額度表</w:t>
      </w:r>
    </w:p>
    <w:p w:rsidR="00146935" w:rsidRPr="00146935" w:rsidRDefault="00146935" w:rsidP="00146935">
      <w:pPr>
        <w:ind w:leftChars="-354" w:left="-850"/>
        <w:jc w:val="right"/>
        <w:rPr>
          <w:rFonts w:ascii="Times New Roman" w:eastAsia="標楷體" w:hAnsi="Times New Roman" w:cs="Times New Roman"/>
          <w:b/>
          <w:sz w:val="22"/>
          <w:szCs w:val="24"/>
          <w:lang w:eastAsia="zh-HK"/>
        </w:rPr>
      </w:pPr>
      <w:r w:rsidRPr="00146935">
        <w:rPr>
          <w:rFonts w:ascii="Times New Roman" w:eastAsia="標楷體" w:hAnsi="Times New Roman" w:cs="Times New Roman"/>
          <w:b/>
          <w:sz w:val="22"/>
          <w:szCs w:val="24"/>
          <w:lang w:eastAsia="zh-HK"/>
        </w:rPr>
        <w:t>單位</w:t>
      </w:r>
      <w:r w:rsidRPr="00146935">
        <w:rPr>
          <w:rFonts w:ascii="Times New Roman" w:eastAsia="標楷體" w:hAnsi="Times New Roman" w:cs="Times New Roman"/>
          <w:b/>
          <w:sz w:val="22"/>
          <w:szCs w:val="24"/>
        </w:rPr>
        <w:t>：</w:t>
      </w:r>
      <w:r w:rsidRPr="00146935">
        <w:rPr>
          <w:rFonts w:ascii="Times New Roman" w:eastAsia="標楷體" w:hAnsi="Times New Roman" w:cs="Times New Roman"/>
          <w:b/>
          <w:sz w:val="22"/>
          <w:szCs w:val="24"/>
          <w:lang w:eastAsia="zh-HK"/>
        </w:rPr>
        <w:t>新台幣元</w:t>
      </w:r>
    </w:p>
    <w:tbl>
      <w:tblPr>
        <w:tblW w:w="5000" w:type="pct"/>
        <w:tblCellMar>
          <w:left w:w="0" w:type="dxa"/>
          <w:right w:w="0" w:type="dxa"/>
        </w:tblCellMar>
        <w:tblLook w:val="04A0" w:firstRow="1" w:lastRow="0" w:firstColumn="1" w:lastColumn="0" w:noHBand="0" w:noVBand="1"/>
      </w:tblPr>
      <w:tblGrid>
        <w:gridCol w:w="3207"/>
        <w:gridCol w:w="3208"/>
        <w:gridCol w:w="3208"/>
      </w:tblGrid>
      <w:tr w:rsidR="00146935" w:rsidRPr="00146935" w:rsidTr="00A26A74">
        <w:trPr>
          <w:trHeight w:val="397"/>
        </w:trPr>
        <w:tc>
          <w:tcPr>
            <w:tcW w:w="2040" w:type="dxa"/>
            <w:tcBorders>
              <w:top w:val="single" w:sz="8" w:space="0" w:color="auto"/>
              <w:left w:val="single" w:sz="8" w:space="0" w:color="auto"/>
              <w:bottom w:val="single" w:sz="4" w:space="0" w:color="808080"/>
              <w:right w:val="single" w:sz="4" w:space="0" w:color="808080"/>
            </w:tcBorders>
            <w:shd w:val="clear" w:color="auto" w:fill="auto"/>
            <w:noWrap/>
            <w:vAlign w:val="center"/>
            <w:hideMark/>
          </w:tcPr>
          <w:p w:rsidR="00146935" w:rsidRPr="00A26A74" w:rsidRDefault="00146935" w:rsidP="00A26A74">
            <w:pPr>
              <w:widowControl/>
              <w:spacing w:line="360" w:lineRule="exact"/>
              <w:jc w:val="center"/>
              <w:rPr>
                <w:rFonts w:ascii="Times New Roman" w:hAnsi="Times New Roman" w:cs="Times New Roman"/>
                <w:color w:val="000000"/>
                <w:sz w:val="28"/>
                <w:szCs w:val="28"/>
              </w:rPr>
            </w:pPr>
            <w:r w:rsidRPr="00A26A74">
              <w:rPr>
                <w:rFonts w:ascii="Times New Roman" w:eastAsia="標楷體" w:hAnsi="Times New Roman" w:cs="Times New Roman"/>
                <w:color w:val="000000"/>
                <w:sz w:val="28"/>
                <w:szCs w:val="28"/>
              </w:rPr>
              <w:t>薪</w:t>
            </w:r>
            <w:r w:rsidRPr="00A26A74">
              <w:rPr>
                <w:rFonts w:ascii="Times New Roman" w:hAnsi="Times New Roman" w:cs="Times New Roman"/>
                <w:color w:val="000000"/>
                <w:sz w:val="28"/>
                <w:szCs w:val="28"/>
              </w:rPr>
              <w:t>(</w:t>
            </w:r>
            <w:r w:rsidRPr="00A26A74">
              <w:rPr>
                <w:rFonts w:ascii="Times New Roman" w:eastAsia="標楷體" w:hAnsi="Times New Roman" w:cs="Times New Roman"/>
                <w:color w:val="000000"/>
                <w:sz w:val="28"/>
                <w:szCs w:val="28"/>
              </w:rPr>
              <w:t>俸</w:t>
            </w:r>
            <w:r w:rsidRPr="00A26A74">
              <w:rPr>
                <w:rFonts w:ascii="Times New Roman" w:hAnsi="Times New Roman" w:cs="Times New Roman"/>
                <w:color w:val="000000"/>
                <w:sz w:val="28"/>
                <w:szCs w:val="28"/>
              </w:rPr>
              <w:t>)</w:t>
            </w:r>
            <w:r w:rsidRPr="00A26A74">
              <w:rPr>
                <w:rFonts w:ascii="Times New Roman" w:eastAsia="標楷體" w:hAnsi="Times New Roman" w:cs="Times New Roman"/>
                <w:color w:val="000000"/>
                <w:sz w:val="28"/>
                <w:szCs w:val="28"/>
              </w:rPr>
              <w:t>額</w:t>
            </w:r>
          </w:p>
        </w:tc>
        <w:tc>
          <w:tcPr>
            <w:tcW w:w="2040" w:type="dxa"/>
            <w:tcBorders>
              <w:top w:val="single" w:sz="8" w:space="0" w:color="auto"/>
              <w:left w:val="nil"/>
              <w:bottom w:val="single" w:sz="4" w:space="0" w:color="808080"/>
              <w:right w:val="single" w:sz="4" w:space="0" w:color="808080"/>
            </w:tcBorders>
            <w:shd w:val="clear" w:color="auto" w:fill="auto"/>
            <w:noWrap/>
            <w:vAlign w:val="center"/>
            <w:hideMark/>
          </w:tcPr>
          <w:p w:rsidR="00146935" w:rsidRPr="00A26A74" w:rsidRDefault="00146935" w:rsidP="00A26A74">
            <w:pPr>
              <w:spacing w:line="360" w:lineRule="exact"/>
              <w:jc w:val="center"/>
              <w:rPr>
                <w:rFonts w:ascii="Times New Roman" w:hAnsi="Times New Roman" w:cs="Times New Roman"/>
                <w:color w:val="000000"/>
                <w:sz w:val="28"/>
                <w:szCs w:val="28"/>
              </w:rPr>
            </w:pPr>
            <w:r w:rsidRPr="00A26A74">
              <w:rPr>
                <w:rFonts w:ascii="Times New Roman" w:eastAsia="標楷體" w:hAnsi="Times New Roman" w:cs="Times New Roman"/>
                <w:color w:val="000000"/>
                <w:sz w:val="28"/>
                <w:szCs w:val="28"/>
              </w:rPr>
              <w:t>月支數額</w:t>
            </w:r>
          </w:p>
        </w:tc>
        <w:tc>
          <w:tcPr>
            <w:tcW w:w="2040" w:type="dxa"/>
            <w:tcBorders>
              <w:top w:val="single" w:sz="8" w:space="0" w:color="auto"/>
              <w:left w:val="nil"/>
              <w:bottom w:val="single" w:sz="4" w:space="0" w:color="808080"/>
              <w:right w:val="single" w:sz="4" w:space="0" w:color="808080"/>
            </w:tcBorders>
            <w:shd w:val="clear" w:color="auto" w:fill="auto"/>
            <w:noWrap/>
            <w:vAlign w:val="center"/>
            <w:hideMark/>
          </w:tcPr>
          <w:p w:rsidR="00146935" w:rsidRPr="00A26A74" w:rsidRDefault="00146935" w:rsidP="00A26A74">
            <w:pPr>
              <w:spacing w:line="360" w:lineRule="exact"/>
              <w:jc w:val="center"/>
              <w:rPr>
                <w:rFonts w:ascii="Times New Roman" w:hAnsi="Times New Roman" w:cs="Times New Roman"/>
                <w:color w:val="000000"/>
                <w:sz w:val="28"/>
                <w:szCs w:val="28"/>
              </w:rPr>
            </w:pPr>
            <w:r w:rsidRPr="00A26A74">
              <w:rPr>
                <w:rFonts w:ascii="Times New Roman" w:eastAsia="標楷體" w:hAnsi="Times New Roman" w:cs="Times New Roman"/>
                <w:color w:val="000000"/>
                <w:sz w:val="28"/>
                <w:szCs w:val="28"/>
              </w:rPr>
              <w:t>教職員（</w:t>
            </w:r>
            <w:r w:rsidRPr="00A26A74">
              <w:rPr>
                <w:rFonts w:ascii="Times New Roman" w:hAnsi="Times New Roman" w:cs="Times New Roman"/>
                <w:color w:val="000000"/>
                <w:sz w:val="28"/>
                <w:szCs w:val="28"/>
              </w:rPr>
              <w:t>35%</w:t>
            </w:r>
            <w:r w:rsidRPr="00A26A74">
              <w:rPr>
                <w:rFonts w:ascii="Times New Roman" w:eastAsia="標楷體" w:hAnsi="Times New Roman" w:cs="Times New Roman"/>
                <w:color w:val="000000"/>
                <w:sz w:val="28"/>
                <w:szCs w:val="28"/>
              </w:rPr>
              <w:t>）</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770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61,660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5,179</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740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58,480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4,912</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710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57,740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4,850</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680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55,510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4,663</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650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54,020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4,538</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625</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52,540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4,414</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600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51,050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4,288</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575</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49,570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4,164</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550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48,080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4,039</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525</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46,590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3,914</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500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45,110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3,789</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475</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43,620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3,664</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450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40,650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3,415</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430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39,540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3,322</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410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38,420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3,227</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390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37,310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3,134</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370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36,190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3,040</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350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35,080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2,947</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330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33,960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2,853</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310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32,850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2,759</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290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31,730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2,665</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275</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30,620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2,572</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260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29,500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2,478</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245</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28,390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2,385</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230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27,280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2,291</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220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26,530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2,228</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210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25,790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2,167</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200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25,050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2,104</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190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24,300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2,041</w:t>
            </w:r>
          </w:p>
        </w:tc>
      </w:tr>
      <w:tr w:rsidR="00146935" w:rsidRPr="00146935" w:rsidTr="00146935">
        <w:trPr>
          <w:trHeight w:val="315"/>
        </w:trPr>
        <w:tc>
          <w:tcPr>
            <w:tcW w:w="0" w:type="auto"/>
            <w:tcBorders>
              <w:top w:val="nil"/>
              <w:left w:val="single" w:sz="8" w:space="0" w:color="auto"/>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180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23,560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1,979</w:t>
            </w:r>
          </w:p>
        </w:tc>
      </w:tr>
      <w:tr w:rsidR="00146935" w:rsidRPr="00146935" w:rsidTr="00146935">
        <w:trPr>
          <w:trHeight w:val="315"/>
        </w:trPr>
        <w:tc>
          <w:tcPr>
            <w:tcW w:w="0" w:type="auto"/>
            <w:tcBorders>
              <w:top w:val="nil"/>
              <w:left w:val="single" w:sz="8" w:space="0" w:color="auto"/>
              <w:bottom w:val="nil"/>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170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22,820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1,917</w:t>
            </w:r>
          </w:p>
        </w:tc>
      </w:tr>
      <w:tr w:rsidR="00146935" w:rsidRPr="00146935" w:rsidTr="00146935">
        <w:trPr>
          <w:trHeight w:val="315"/>
        </w:trPr>
        <w:tc>
          <w:tcPr>
            <w:tcW w:w="0" w:type="auto"/>
            <w:tcBorders>
              <w:top w:val="single" w:sz="4" w:space="0" w:color="808080"/>
              <w:left w:val="single" w:sz="8" w:space="0" w:color="auto"/>
              <w:bottom w:val="nil"/>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160</w:t>
            </w:r>
          </w:p>
        </w:tc>
        <w:tc>
          <w:tcPr>
            <w:tcW w:w="0" w:type="auto"/>
            <w:tcBorders>
              <w:top w:val="nil"/>
              <w:left w:val="nil"/>
              <w:bottom w:val="single" w:sz="4" w:space="0" w:color="808080"/>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22,070 </w:t>
            </w:r>
          </w:p>
        </w:tc>
        <w:tc>
          <w:tcPr>
            <w:tcW w:w="0" w:type="auto"/>
            <w:tcBorders>
              <w:top w:val="nil"/>
              <w:left w:val="nil"/>
              <w:bottom w:val="single" w:sz="4" w:space="0" w:color="808080"/>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1,854</w:t>
            </w:r>
          </w:p>
        </w:tc>
      </w:tr>
      <w:tr w:rsidR="00146935" w:rsidRPr="00146935" w:rsidTr="00146935">
        <w:trPr>
          <w:trHeight w:val="330"/>
        </w:trPr>
        <w:tc>
          <w:tcPr>
            <w:tcW w:w="0" w:type="auto"/>
            <w:tcBorders>
              <w:top w:val="single" w:sz="4" w:space="0" w:color="808080"/>
              <w:left w:val="single" w:sz="8" w:space="0" w:color="auto"/>
              <w:bottom w:val="single" w:sz="8" w:space="0" w:color="auto"/>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150</w:t>
            </w:r>
          </w:p>
        </w:tc>
        <w:tc>
          <w:tcPr>
            <w:tcW w:w="0" w:type="auto"/>
            <w:tcBorders>
              <w:top w:val="nil"/>
              <w:left w:val="nil"/>
              <w:bottom w:val="single" w:sz="8" w:space="0" w:color="auto"/>
              <w:right w:val="single" w:sz="4" w:space="0" w:color="808080"/>
            </w:tcBorders>
            <w:shd w:val="clear" w:color="auto" w:fill="auto"/>
            <w:noWrap/>
            <w:vAlign w:val="center"/>
            <w:hideMark/>
          </w:tcPr>
          <w:p w:rsidR="00146935" w:rsidRPr="00A26A74" w:rsidRDefault="00146935">
            <w:pPr>
              <w:jc w:val="center"/>
              <w:rPr>
                <w:rFonts w:ascii="Times New Roman" w:hAnsi="Times New Roman" w:cs="Times New Roman"/>
                <w:sz w:val="28"/>
                <w:szCs w:val="28"/>
              </w:rPr>
            </w:pPr>
            <w:r w:rsidRPr="00A26A74">
              <w:rPr>
                <w:rFonts w:ascii="Times New Roman" w:hAnsi="Times New Roman" w:cs="Times New Roman"/>
                <w:sz w:val="28"/>
                <w:szCs w:val="28"/>
              </w:rPr>
              <w:t xml:space="preserve">21,330 </w:t>
            </w:r>
          </w:p>
        </w:tc>
        <w:tc>
          <w:tcPr>
            <w:tcW w:w="0" w:type="auto"/>
            <w:tcBorders>
              <w:top w:val="nil"/>
              <w:left w:val="nil"/>
              <w:bottom w:val="single" w:sz="8" w:space="0" w:color="auto"/>
              <w:right w:val="single" w:sz="4" w:space="0" w:color="808080"/>
            </w:tcBorders>
            <w:shd w:val="clear" w:color="auto" w:fill="auto"/>
            <w:noWrap/>
            <w:hideMark/>
          </w:tcPr>
          <w:p w:rsidR="00146935" w:rsidRPr="00A26A74" w:rsidRDefault="00146935">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1,792</w:t>
            </w:r>
          </w:p>
        </w:tc>
      </w:tr>
    </w:tbl>
    <w:p w:rsidR="005E6EA4" w:rsidRPr="00146935" w:rsidRDefault="00146935" w:rsidP="00A26A74">
      <w:pPr>
        <w:spacing w:line="20" w:lineRule="exact"/>
        <w:ind w:leftChars="-354" w:left="-850"/>
        <w:rPr>
          <w:rFonts w:ascii="Times New Roman" w:eastAsia="標楷體" w:hAnsi="Times New Roman" w:cs="Times New Roman"/>
          <w:b/>
          <w:sz w:val="32"/>
          <w:szCs w:val="24"/>
        </w:rPr>
      </w:pPr>
      <w:r w:rsidRPr="00146935">
        <w:rPr>
          <w:rFonts w:ascii="Times New Roman" w:hAnsi="Times New Roman" w:cs="Times New Roman"/>
          <w:noProof/>
        </w:rPr>
        <w:t xml:space="preserve"> </w:t>
      </w:r>
    </w:p>
    <w:sectPr w:rsidR="005E6EA4" w:rsidRPr="00146935" w:rsidSect="0014693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43D" w:rsidRDefault="00AB143D" w:rsidP="002A3EC6">
      <w:r>
        <w:separator/>
      </w:r>
    </w:p>
  </w:endnote>
  <w:endnote w:type="continuationSeparator" w:id="0">
    <w:p w:rsidR="00AB143D" w:rsidRDefault="00AB143D" w:rsidP="002A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43D" w:rsidRDefault="00AB143D" w:rsidP="002A3EC6">
      <w:r>
        <w:separator/>
      </w:r>
    </w:p>
  </w:footnote>
  <w:footnote w:type="continuationSeparator" w:id="0">
    <w:p w:rsidR="00AB143D" w:rsidRDefault="00AB143D" w:rsidP="002A3E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3C3"/>
    <w:multiLevelType w:val="hybridMultilevel"/>
    <w:tmpl w:val="14B24D26"/>
    <w:lvl w:ilvl="0" w:tplc="42FE9DAE">
      <w:start w:val="1"/>
      <w:numFmt w:val="taiwaneseCountingThousand"/>
      <w:lvlText w:val="第%1條"/>
      <w:lvlJc w:val="left"/>
      <w:pPr>
        <w:ind w:left="2335" w:hanging="1200"/>
      </w:pPr>
      <w:rPr>
        <w:rFonts w:hint="default"/>
        <w:b w:val="0"/>
        <w:color w:val="000000" w:themeColor="text1"/>
        <w:shd w:val="clear" w:color="auto" w:fill="auto"/>
        <w:lang w:val="en-US"/>
      </w:rPr>
    </w:lvl>
    <w:lvl w:ilvl="1" w:tplc="04090019" w:tentative="1">
      <w:start w:val="1"/>
      <w:numFmt w:val="ideographTraditional"/>
      <w:lvlText w:val="%2、"/>
      <w:lvlJc w:val="left"/>
      <w:pPr>
        <w:ind w:left="7620" w:hanging="480"/>
      </w:pPr>
    </w:lvl>
    <w:lvl w:ilvl="2" w:tplc="0409001B" w:tentative="1">
      <w:start w:val="1"/>
      <w:numFmt w:val="lowerRoman"/>
      <w:lvlText w:val="%3."/>
      <w:lvlJc w:val="right"/>
      <w:pPr>
        <w:ind w:left="8100" w:hanging="480"/>
      </w:pPr>
    </w:lvl>
    <w:lvl w:ilvl="3" w:tplc="0409000F" w:tentative="1">
      <w:start w:val="1"/>
      <w:numFmt w:val="decimal"/>
      <w:lvlText w:val="%4."/>
      <w:lvlJc w:val="left"/>
      <w:pPr>
        <w:ind w:left="8580" w:hanging="480"/>
      </w:pPr>
    </w:lvl>
    <w:lvl w:ilvl="4" w:tplc="04090019" w:tentative="1">
      <w:start w:val="1"/>
      <w:numFmt w:val="ideographTraditional"/>
      <w:lvlText w:val="%5、"/>
      <w:lvlJc w:val="left"/>
      <w:pPr>
        <w:ind w:left="9060" w:hanging="480"/>
      </w:pPr>
    </w:lvl>
    <w:lvl w:ilvl="5" w:tplc="0409001B" w:tentative="1">
      <w:start w:val="1"/>
      <w:numFmt w:val="lowerRoman"/>
      <w:lvlText w:val="%6."/>
      <w:lvlJc w:val="right"/>
      <w:pPr>
        <w:ind w:left="9540" w:hanging="480"/>
      </w:pPr>
    </w:lvl>
    <w:lvl w:ilvl="6" w:tplc="0409000F" w:tentative="1">
      <w:start w:val="1"/>
      <w:numFmt w:val="decimal"/>
      <w:lvlText w:val="%7."/>
      <w:lvlJc w:val="left"/>
      <w:pPr>
        <w:ind w:left="10020" w:hanging="480"/>
      </w:pPr>
    </w:lvl>
    <w:lvl w:ilvl="7" w:tplc="04090019" w:tentative="1">
      <w:start w:val="1"/>
      <w:numFmt w:val="ideographTraditional"/>
      <w:lvlText w:val="%8、"/>
      <w:lvlJc w:val="left"/>
      <w:pPr>
        <w:ind w:left="10500" w:hanging="480"/>
      </w:pPr>
    </w:lvl>
    <w:lvl w:ilvl="8" w:tplc="0409001B" w:tentative="1">
      <w:start w:val="1"/>
      <w:numFmt w:val="lowerRoman"/>
      <w:lvlText w:val="%9."/>
      <w:lvlJc w:val="right"/>
      <w:pPr>
        <w:ind w:left="10980" w:hanging="480"/>
      </w:pPr>
    </w:lvl>
  </w:abstractNum>
  <w:abstractNum w:abstractNumId="1" w15:restartNumberingAfterBreak="0">
    <w:nsid w:val="233726BB"/>
    <w:multiLevelType w:val="hybridMultilevel"/>
    <w:tmpl w:val="01ECFD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9F7DBB"/>
    <w:multiLevelType w:val="hybridMultilevel"/>
    <w:tmpl w:val="5E72C1A8"/>
    <w:lvl w:ilvl="0" w:tplc="C2EA3BE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133F6D"/>
    <w:multiLevelType w:val="hybridMultilevel"/>
    <w:tmpl w:val="57469BCE"/>
    <w:lvl w:ilvl="0" w:tplc="21AAC4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E562204"/>
    <w:multiLevelType w:val="hybridMultilevel"/>
    <w:tmpl w:val="25B85CAA"/>
    <w:lvl w:ilvl="0" w:tplc="8D0EFCC8">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796797B"/>
    <w:multiLevelType w:val="hybridMultilevel"/>
    <w:tmpl w:val="459E2BD0"/>
    <w:lvl w:ilvl="0" w:tplc="7C7AD558">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B6"/>
    <w:rsid w:val="00025E11"/>
    <w:rsid w:val="000359D5"/>
    <w:rsid w:val="000653AC"/>
    <w:rsid w:val="00086C59"/>
    <w:rsid w:val="000A6772"/>
    <w:rsid w:val="000B3A26"/>
    <w:rsid w:val="000D09FB"/>
    <w:rsid w:val="000F73ED"/>
    <w:rsid w:val="00122BB6"/>
    <w:rsid w:val="00130850"/>
    <w:rsid w:val="00146935"/>
    <w:rsid w:val="001674D6"/>
    <w:rsid w:val="001B2A20"/>
    <w:rsid w:val="001B2F75"/>
    <w:rsid w:val="001B37FF"/>
    <w:rsid w:val="001B4962"/>
    <w:rsid w:val="001E734E"/>
    <w:rsid w:val="001F1968"/>
    <w:rsid w:val="00207A82"/>
    <w:rsid w:val="00213E7B"/>
    <w:rsid w:val="0022790D"/>
    <w:rsid w:val="00236816"/>
    <w:rsid w:val="0024144F"/>
    <w:rsid w:val="00283C28"/>
    <w:rsid w:val="002A3766"/>
    <w:rsid w:val="002A3EC6"/>
    <w:rsid w:val="002B635D"/>
    <w:rsid w:val="002C06D4"/>
    <w:rsid w:val="002C794E"/>
    <w:rsid w:val="002D5CED"/>
    <w:rsid w:val="002E1BC2"/>
    <w:rsid w:val="002E1E22"/>
    <w:rsid w:val="002E6E6B"/>
    <w:rsid w:val="003103E7"/>
    <w:rsid w:val="00347A50"/>
    <w:rsid w:val="00396638"/>
    <w:rsid w:val="003B440A"/>
    <w:rsid w:val="003B540C"/>
    <w:rsid w:val="003C5990"/>
    <w:rsid w:val="00402E7E"/>
    <w:rsid w:val="004049D4"/>
    <w:rsid w:val="004424CA"/>
    <w:rsid w:val="00442E72"/>
    <w:rsid w:val="00483214"/>
    <w:rsid w:val="0049231B"/>
    <w:rsid w:val="004B5C8E"/>
    <w:rsid w:val="004C4E67"/>
    <w:rsid w:val="004C605C"/>
    <w:rsid w:val="00512A60"/>
    <w:rsid w:val="005524AF"/>
    <w:rsid w:val="00556138"/>
    <w:rsid w:val="00582BFA"/>
    <w:rsid w:val="005C3B52"/>
    <w:rsid w:val="005D4B0F"/>
    <w:rsid w:val="005E6EA4"/>
    <w:rsid w:val="00605CBF"/>
    <w:rsid w:val="006240B1"/>
    <w:rsid w:val="006412AA"/>
    <w:rsid w:val="00660920"/>
    <w:rsid w:val="0066452C"/>
    <w:rsid w:val="0067056F"/>
    <w:rsid w:val="006C5E73"/>
    <w:rsid w:val="006D1F8C"/>
    <w:rsid w:val="007127C0"/>
    <w:rsid w:val="00716DCC"/>
    <w:rsid w:val="007179E3"/>
    <w:rsid w:val="00734651"/>
    <w:rsid w:val="00745BFF"/>
    <w:rsid w:val="007503CE"/>
    <w:rsid w:val="00756768"/>
    <w:rsid w:val="0077692D"/>
    <w:rsid w:val="007829D2"/>
    <w:rsid w:val="0079619D"/>
    <w:rsid w:val="0079727F"/>
    <w:rsid w:val="007C77DA"/>
    <w:rsid w:val="007E183C"/>
    <w:rsid w:val="007E2FBA"/>
    <w:rsid w:val="00813AE7"/>
    <w:rsid w:val="00813CC7"/>
    <w:rsid w:val="00853D19"/>
    <w:rsid w:val="00882DF6"/>
    <w:rsid w:val="00891033"/>
    <w:rsid w:val="008B1CDD"/>
    <w:rsid w:val="008D317A"/>
    <w:rsid w:val="008F2A4C"/>
    <w:rsid w:val="009020C1"/>
    <w:rsid w:val="00904532"/>
    <w:rsid w:val="0091795E"/>
    <w:rsid w:val="00920153"/>
    <w:rsid w:val="00924CC7"/>
    <w:rsid w:val="00926429"/>
    <w:rsid w:val="00946A55"/>
    <w:rsid w:val="009502A7"/>
    <w:rsid w:val="00990BE2"/>
    <w:rsid w:val="009A7BBE"/>
    <w:rsid w:val="009B4262"/>
    <w:rsid w:val="009E76ED"/>
    <w:rsid w:val="009F4594"/>
    <w:rsid w:val="009F6799"/>
    <w:rsid w:val="00A05CEC"/>
    <w:rsid w:val="00A07EA4"/>
    <w:rsid w:val="00A15453"/>
    <w:rsid w:val="00A26A74"/>
    <w:rsid w:val="00A40C17"/>
    <w:rsid w:val="00A47A7D"/>
    <w:rsid w:val="00A777DB"/>
    <w:rsid w:val="00A84EEE"/>
    <w:rsid w:val="00AA3DEF"/>
    <w:rsid w:val="00AB143D"/>
    <w:rsid w:val="00AB484B"/>
    <w:rsid w:val="00AC691E"/>
    <w:rsid w:val="00AC71D5"/>
    <w:rsid w:val="00B35B61"/>
    <w:rsid w:val="00B43267"/>
    <w:rsid w:val="00B53846"/>
    <w:rsid w:val="00B62F8B"/>
    <w:rsid w:val="00B730A0"/>
    <w:rsid w:val="00B74203"/>
    <w:rsid w:val="00B80F6D"/>
    <w:rsid w:val="00B9162D"/>
    <w:rsid w:val="00BA479A"/>
    <w:rsid w:val="00BA57AA"/>
    <w:rsid w:val="00C1229F"/>
    <w:rsid w:val="00C229CD"/>
    <w:rsid w:val="00C51CA6"/>
    <w:rsid w:val="00C7732D"/>
    <w:rsid w:val="00C91C8F"/>
    <w:rsid w:val="00C95BEF"/>
    <w:rsid w:val="00CB4F20"/>
    <w:rsid w:val="00CD182B"/>
    <w:rsid w:val="00CD2477"/>
    <w:rsid w:val="00CE0203"/>
    <w:rsid w:val="00D04A51"/>
    <w:rsid w:val="00D05D79"/>
    <w:rsid w:val="00D35934"/>
    <w:rsid w:val="00D40218"/>
    <w:rsid w:val="00D63592"/>
    <w:rsid w:val="00DC5921"/>
    <w:rsid w:val="00DD7741"/>
    <w:rsid w:val="00E1296C"/>
    <w:rsid w:val="00E25802"/>
    <w:rsid w:val="00E3614F"/>
    <w:rsid w:val="00E50935"/>
    <w:rsid w:val="00E611B8"/>
    <w:rsid w:val="00E65FD7"/>
    <w:rsid w:val="00E77D7C"/>
    <w:rsid w:val="00E86FC9"/>
    <w:rsid w:val="00ED4D33"/>
    <w:rsid w:val="00EE72E1"/>
    <w:rsid w:val="00F20C8C"/>
    <w:rsid w:val="00F24B38"/>
    <w:rsid w:val="00F257EB"/>
    <w:rsid w:val="00F4218E"/>
    <w:rsid w:val="00F5428C"/>
    <w:rsid w:val="00F54902"/>
    <w:rsid w:val="00F82530"/>
    <w:rsid w:val="00FA1B2B"/>
    <w:rsid w:val="00FA1C45"/>
    <w:rsid w:val="00FA1D58"/>
    <w:rsid w:val="00FA3BF6"/>
    <w:rsid w:val="00FC2833"/>
    <w:rsid w:val="00FC6330"/>
    <w:rsid w:val="00FD2FF8"/>
    <w:rsid w:val="00FE1E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9388F"/>
  <w15:chartTrackingRefBased/>
  <w15:docId w15:val="{EB4A40DE-1D8E-4837-8756-65B40C83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A7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691E"/>
    <w:pPr>
      <w:ind w:leftChars="200" w:left="480"/>
    </w:pPr>
  </w:style>
  <w:style w:type="paragraph" w:styleId="a5">
    <w:name w:val="header"/>
    <w:basedOn w:val="a"/>
    <w:link w:val="a6"/>
    <w:uiPriority w:val="99"/>
    <w:unhideWhenUsed/>
    <w:rsid w:val="002A3EC6"/>
    <w:pPr>
      <w:tabs>
        <w:tab w:val="center" w:pos="4153"/>
        <w:tab w:val="right" w:pos="8306"/>
      </w:tabs>
      <w:snapToGrid w:val="0"/>
    </w:pPr>
    <w:rPr>
      <w:sz w:val="20"/>
      <w:szCs w:val="20"/>
    </w:rPr>
  </w:style>
  <w:style w:type="character" w:customStyle="1" w:styleId="a6">
    <w:name w:val="頁首 字元"/>
    <w:basedOn w:val="a0"/>
    <w:link w:val="a5"/>
    <w:uiPriority w:val="99"/>
    <w:rsid w:val="002A3EC6"/>
    <w:rPr>
      <w:sz w:val="20"/>
      <w:szCs w:val="20"/>
    </w:rPr>
  </w:style>
  <w:style w:type="paragraph" w:styleId="a7">
    <w:name w:val="footer"/>
    <w:basedOn w:val="a"/>
    <w:link w:val="a8"/>
    <w:uiPriority w:val="99"/>
    <w:unhideWhenUsed/>
    <w:rsid w:val="002A3EC6"/>
    <w:pPr>
      <w:tabs>
        <w:tab w:val="center" w:pos="4153"/>
        <w:tab w:val="right" w:pos="8306"/>
      </w:tabs>
      <w:snapToGrid w:val="0"/>
    </w:pPr>
    <w:rPr>
      <w:sz w:val="20"/>
      <w:szCs w:val="20"/>
    </w:rPr>
  </w:style>
  <w:style w:type="character" w:customStyle="1" w:styleId="a8">
    <w:name w:val="頁尾 字元"/>
    <w:basedOn w:val="a0"/>
    <w:link w:val="a7"/>
    <w:uiPriority w:val="99"/>
    <w:rsid w:val="002A3EC6"/>
    <w:rPr>
      <w:sz w:val="20"/>
      <w:szCs w:val="20"/>
    </w:rPr>
  </w:style>
  <w:style w:type="paragraph" w:styleId="a9">
    <w:name w:val="Balloon Text"/>
    <w:basedOn w:val="a"/>
    <w:link w:val="aa"/>
    <w:uiPriority w:val="99"/>
    <w:semiHidden/>
    <w:unhideWhenUsed/>
    <w:rsid w:val="00924CC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24CC7"/>
    <w:rPr>
      <w:rFonts w:asciiTheme="majorHAnsi" w:eastAsiaTheme="majorEastAsia" w:hAnsiTheme="majorHAnsi" w:cstheme="majorBidi"/>
      <w:sz w:val="18"/>
      <w:szCs w:val="18"/>
    </w:rPr>
  </w:style>
  <w:style w:type="character" w:styleId="ab">
    <w:name w:val="Placeholder Text"/>
    <w:basedOn w:val="a0"/>
    <w:uiPriority w:val="99"/>
    <w:semiHidden/>
    <w:rsid w:val="00853D19"/>
    <w:rPr>
      <w:color w:val="808080"/>
    </w:rPr>
  </w:style>
  <w:style w:type="paragraph" w:styleId="ac">
    <w:name w:val="Plain Text"/>
    <w:basedOn w:val="a"/>
    <w:link w:val="ad"/>
    <w:rsid w:val="00DD7741"/>
    <w:rPr>
      <w:rFonts w:ascii="細明體" w:eastAsia="細明體" w:hAnsi="Courier New" w:cs="Times New Roman"/>
      <w:szCs w:val="20"/>
    </w:rPr>
  </w:style>
  <w:style w:type="character" w:customStyle="1" w:styleId="ad">
    <w:name w:val="純文字 字元"/>
    <w:basedOn w:val="a0"/>
    <w:link w:val="ac"/>
    <w:rsid w:val="00DD7741"/>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3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CAA15-C323-424B-94F4-BB90701B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388</Words>
  <Characters>2216</Characters>
  <Application>Microsoft Office Word</Application>
  <DocSecurity>0</DocSecurity>
  <Lines>18</Lines>
  <Paragraphs>5</Paragraphs>
  <ScaleCrop>false</ScaleCrop>
  <Company>Microsoft</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2018-12-26T05:06:00Z</cp:lastPrinted>
  <dcterms:created xsi:type="dcterms:W3CDTF">2024-07-15T02:18:00Z</dcterms:created>
  <dcterms:modified xsi:type="dcterms:W3CDTF">2024-07-15T02:41:00Z</dcterms:modified>
</cp:coreProperties>
</file>