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51" w:rsidRPr="00D21E51" w:rsidRDefault="00D21E51" w:rsidP="00D21E51">
      <w:pPr>
        <w:jc w:val="center"/>
        <w:rPr>
          <w:rFonts w:eastAsia="標楷體"/>
          <w:b/>
          <w:sz w:val="31"/>
          <w:szCs w:val="31"/>
        </w:rPr>
      </w:pPr>
      <w:proofErr w:type="gramStart"/>
      <w:r w:rsidRPr="00D21E51">
        <w:rPr>
          <w:rFonts w:eastAsia="標楷體"/>
          <w:b/>
          <w:sz w:val="31"/>
          <w:szCs w:val="31"/>
        </w:rPr>
        <w:t>臺</w:t>
      </w:r>
      <w:proofErr w:type="gramEnd"/>
      <w:r w:rsidRPr="00D21E51">
        <w:rPr>
          <w:rFonts w:eastAsia="標楷體"/>
          <w:b/>
          <w:sz w:val="31"/>
          <w:szCs w:val="31"/>
        </w:rPr>
        <w:t>北城市科技大學教職員工性騷擾防治措施及申訴調查處理辦法</w:t>
      </w:r>
    </w:p>
    <w:p w:rsidR="00D21E51" w:rsidRPr="007E0DF3" w:rsidRDefault="00D21E51" w:rsidP="00D21E51">
      <w:pPr>
        <w:ind w:firstLineChars="200" w:firstLine="400"/>
        <w:jc w:val="right"/>
        <w:rPr>
          <w:rFonts w:eastAsia="標楷體"/>
          <w:sz w:val="20"/>
          <w:szCs w:val="20"/>
        </w:rPr>
      </w:pPr>
      <w:r w:rsidRPr="007E0DF3">
        <w:rPr>
          <w:rFonts w:eastAsia="標楷體"/>
          <w:sz w:val="20"/>
          <w:szCs w:val="20"/>
        </w:rPr>
        <w:t>97.10.27</w:t>
      </w:r>
      <w:r w:rsidRPr="007E0DF3">
        <w:rPr>
          <w:rFonts w:eastAsia="標楷體"/>
          <w:sz w:val="20"/>
          <w:szCs w:val="20"/>
        </w:rPr>
        <w:t xml:space="preserve">　</w:t>
      </w:r>
      <w:r w:rsidRPr="007E0DF3">
        <w:rPr>
          <w:rFonts w:eastAsia="標楷體"/>
          <w:sz w:val="20"/>
          <w:szCs w:val="20"/>
        </w:rPr>
        <w:t>97</w:t>
      </w:r>
      <w:r w:rsidRPr="007E0DF3">
        <w:rPr>
          <w:rFonts w:eastAsia="標楷體"/>
          <w:sz w:val="20"/>
          <w:szCs w:val="20"/>
        </w:rPr>
        <w:t>學年度第</w:t>
      </w:r>
      <w:r w:rsidRPr="007E0DF3">
        <w:rPr>
          <w:rFonts w:eastAsia="標楷體"/>
          <w:sz w:val="20"/>
          <w:szCs w:val="20"/>
        </w:rPr>
        <w:t>1</w:t>
      </w:r>
      <w:r w:rsidRPr="007E0DF3">
        <w:rPr>
          <w:rFonts w:eastAsia="標楷體"/>
          <w:sz w:val="20"/>
          <w:szCs w:val="20"/>
        </w:rPr>
        <w:t>學期第</w:t>
      </w:r>
      <w:r w:rsidRPr="007E0DF3">
        <w:rPr>
          <w:rFonts w:eastAsia="標楷體"/>
          <w:sz w:val="20"/>
          <w:szCs w:val="20"/>
        </w:rPr>
        <w:t>1</w:t>
      </w:r>
      <w:r w:rsidRPr="007E0DF3">
        <w:rPr>
          <w:rFonts w:eastAsia="標楷體"/>
          <w:sz w:val="20"/>
          <w:szCs w:val="20"/>
        </w:rPr>
        <w:t>次校務會議通過</w:t>
      </w:r>
    </w:p>
    <w:p w:rsidR="00D21E51" w:rsidRPr="007E0DF3" w:rsidRDefault="00D21E51" w:rsidP="00D21E51">
      <w:pPr>
        <w:ind w:firstLineChars="200" w:firstLine="400"/>
        <w:jc w:val="right"/>
        <w:rPr>
          <w:rFonts w:eastAsia="標楷體"/>
          <w:sz w:val="20"/>
          <w:szCs w:val="20"/>
        </w:rPr>
      </w:pPr>
      <w:r w:rsidRPr="007E0DF3">
        <w:rPr>
          <w:rFonts w:eastAsia="標楷體"/>
          <w:sz w:val="20"/>
          <w:szCs w:val="20"/>
        </w:rPr>
        <w:t>教育部</w:t>
      </w:r>
      <w:r w:rsidRPr="007E0DF3">
        <w:rPr>
          <w:rFonts w:eastAsia="標楷體"/>
          <w:sz w:val="20"/>
          <w:szCs w:val="20"/>
        </w:rPr>
        <w:t xml:space="preserve"> 100.12.23 </w:t>
      </w:r>
      <w:r w:rsidRPr="007E0DF3">
        <w:rPr>
          <w:rFonts w:eastAsia="標楷體"/>
          <w:sz w:val="20"/>
          <w:szCs w:val="20"/>
        </w:rPr>
        <w:t>臺技</w:t>
      </w:r>
      <w:r w:rsidRPr="007E0DF3">
        <w:rPr>
          <w:rFonts w:eastAsia="標楷體"/>
          <w:sz w:val="20"/>
          <w:szCs w:val="20"/>
        </w:rPr>
        <w:t xml:space="preserve"> (</w:t>
      </w:r>
      <w:r w:rsidRPr="007E0DF3">
        <w:rPr>
          <w:rFonts w:eastAsia="標楷體"/>
          <w:sz w:val="20"/>
          <w:szCs w:val="20"/>
        </w:rPr>
        <w:t>一</w:t>
      </w:r>
      <w:r w:rsidRPr="007E0DF3">
        <w:rPr>
          <w:rFonts w:eastAsia="標楷體"/>
          <w:sz w:val="20"/>
          <w:szCs w:val="20"/>
        </w:rPr>
        <w:t>)</w:t>
      </w:r>
      <w:r w:rsidRPr="007E0DF3">
        <w:rPr>
          <w:rFonts w:eastAsia="標楷體"/>
          <w:sz w:val="20"/>
          <w:szCs w:val="20"/>
        </w:rPr>
        <w:t>字第</w:t>
      </w:r>
      <w:r w:rsidRPr="007E0DF3">
        <w:rPr>
          <w:rFonts w:eastAsia="標楷體"/>
          <w:sz w:val="20"/>
          <w:szCs w:val="20"/>
        </w:rPr>
        <w:t>1000230807</w:t>
      </w:r>
      <w:r w:rsidRPr="007E0DF3">
        <w:rPr>
          <w:rFonts w:eastAsia="標楷體"/>
          <w:sz w:val="20"/>
          <w:szCs w:val="20"/>
        </w:rPr>
        <w:t>號函同意改名</w:t>
      </w:r>
    </w:p>
    <w:p w:rsidR="00D21E51" w:rsidRPr="007E0DF3" w:rsidRDefault="00D21E51" w:rsidP="00D21E51">
      <w:pPr>
        <w:ind w:firstLineChars="200" w:firstLine="400"/>
        <w:jc w:val="right"/>
        <w:rPr>
          <w:rFonts w:eastAsia="標楷體"/>
          <w:sz w:val="20"/>
          <w:szCs w:val="20"/>
        </w:rPr>
      </w:pPr>
      <w:r w:rsidRPr="007E0DF3">
        <w:rPr>
          <w:rFonts w:eastAsia="標楷體"/>
          <w:sz w:val="20"/>
          <w:szCs w:val="20"/>
        </w:rPr>
        <w:t>103.05.26</w:t>
      </w:r>
      <w:r w:rsidRPr="007E0DF3">
        <w:rPr>
          <w:rFonts w:eastAsia="標楷體"/>
          <w:sz w:val="20"/>
          <w:szCs w:val="20"/>
        </w:rPr>
        <w:t xml:space="preserve">　</w:t>
      </w:r>
      <w:r w:rsidRPr="007E0DF3">
        <w:rPr>
          <w:rFonts w:eastAsia="標楷體"/>
          <w:sz w:val="20"/>
          <w:szCs w:val="20"/>
        </w:rPr>
        <w:t>102</w:t>
      </w:r>
      <w:r w:rsidRPr="007E0DF3">
        <w:rPr>
          <w:rFonts w:eastAsia="標楷體"/>
          <w:sz w:val="20"/>
          <w:szCs w:val="20"/>
        </w:rPr>
        <w:t>學年度第</w:t>
      </w:r>
      <w:r w:rsidRPr="007E0DF3">
        <w:rPr>
          <w:rFonts w:eastAsia="標楷體"/>
          <w:sz w:val="20"/>
          <w:szCs w:val="20"/>
        </w:rPr>
        <w:t>2</w:t>
      </w:r>
      <w:r w:rsidRPr="007E0DF3">
        <w:rPr>
          <w:rFonts w:eastAsia="標楷體"/>
          <w:sz w:val="20"/>
          <w:szCs w:val="20"/>
        </w:rPr>
        <w:t>學期第</w:t>
      </w:r>
      <w:r w:rsidRPr="007E0DF3">
        <w:rPr>
          <w:rFonts w:eastAsia="標楷體"/>
          <w:sz w:val="20"/>
          <w:szCs w:val="20"/>
        </w:rPr>
        <w:t>2</w:t>
      </w:r>
      <w:r w:rsidRPr="007E0DF3">
        <w:rPr>
          <w:rFonts w:eastAsia="標楷體"/>
          <w:sz w:val="20"/>
          <w:szCs w:val="20"/>
        </w:rPr>
        <w:t>次校務會議通過</w:t>
      </w:r>
    </w:p>
    <w:p w:rsidR="00D21E51" w:rsidRDefault="00D21E51" w:rsidP="00D21E51">
      <w:pPr>
        <w:ind w:firstLineChars="200" w:firstLine="400"/>
        <w:jc w:val="right"/>
        <w:rPr>
          <w:rFonts w:eastAsia="標楷體"/>
          <w:sz w:val="20"/>
          <w:szCs w:val="20"/>
        </w:rPr>
      </w:pPr>
      <w:r w:rsidRPr="007E0DF3">
        <w:rPr>
          <w:rFonts w:eastAsia="標楷體"/>
          <w:sz w:val="20"/>
          <w:szCs w:val="20"/>
        </w:rPr>
        <w:t>106.03.23</w:t>
      </w:r>
      <w:r w:rsidRPr="007E0DF3">
        <w:rPr>
          <w:rFonts w:eastAsia="標楷體"/>
          <w:sz w:val="20"/>
          <w:szCs w:val="20"/>
        </w:rPr>
        <w:t xml:space="preserve">　</w:t>
      </w:r>
      <w:r w:rsidRPr="007E0DF3">
        <w:rPr>
          <w:rFonts w:eastAsia="標楷體"/>
          <w:sz w:val="20"/>
          <w:szCs w:val="20"/>
        </w:rPr>
        <w:t>105</w:t>
      </w:r>
      <w:r w:rsidRPr="007E0DF3">
        <w:rPr>
          <w:rFonts w:eastAsia="標楷體"/>
          <w:sz w:val="20"/>
          <w:szCs w:val="20"/>
        </w:rPr>
        <w:t>學年度第</w:t>
      </w:r>
      <w:r w:rsidRPr="007E0DF3">
        <w:rPr>
          <w:rFonts w:eastAsia="標楷體"/>
          <w:sz w:val="20"/>
          <w:szCs w:val="20"/>
        </w:rPr>
        <w:t>2</w:t>
      </w:r>
      <w:r w:rsidRPr="007E0DF3">
        <w:rPr>
          <w:rFonts w:eastAsia="標楷體"/>
          <w:sz w:val="20"/>
          <w:szCs w:val="20"/>
        </w:rPr>
        <w:t>學期第</w:t>
      </w:r>
      <w:r w:rsidRPr="007E0DF3">
        <w:rPr>
          <w:rFonts w:eastAsia="標楷體"/>
          <w:sz w:val="20"/>
          <w:szCs w:val="20"/>
        </w:rPr>
        <w:t>1</w:t>
      </w:r>
      <w:r w:rsidRPr="007E0DF3">
        <w:rPr>
          <w:rFonts w:eastAsia="標楷體"/>
          <w:sz w:val="20"/>
          <w:szCs w:val="20"/>
        </w:rPr>
        <w:t>次校務會議通過</w:t>
      </w:r>
    </w:p>
    <w:p w:rsidR="00D21E51" w:rsidRPr="00B34671" w:rsidRDefault="00D21E51" w:rsidP="00D21E51">
      <w:pPr>
        <w:wordWrap w:val="0"/>
        <w:ind w:firstLineChars="200" w:firstLine="400"/>
        <w:jc w:val="right"/>
        <w:rPr>
          <w:rFonts w:eastAsia="標楷體"/>
          <w:sz w:val="20"/>
        </w:rPr>
      </w:pPr>
      <w:r>
        <w:rPr>
          <w:rFonts w:eastAsia="標楷體" w:hint="eastAsia"/>
          <w:sz w:val="20"/>
          <w:szCs w:val="20"/>
        </w:rPr>
        <w:t xml:space="preserve">107.10.18 </w:t>
      </w:r>
      <w:r>
        <w:rPr>
          <w:rFonts w:eastAsia="標楷體"/>
          <w:sz w:val="20"/>
          <w:szCs w:val="20"/>
        </w:rPr>
        <w:t>107</w:t>
      </w:r>
      <w:r>
        <w:rPr>
          <w:rFonts w:eastAsia="標楷體" w:hint="eastAsia"/>
          <w:sz w:val="20"/>
          <w:szCs w:val="20"/>
        </w:rPr>
        <w:t>學年度第</w:t>
      </w:r>
      <w:r>
        <w:rPr>
          <w:rFonts w:eastAsia="標楷體" w:hint="eastAsia"/>
          <w:sz w:val="20"/>
          <w:szCs w:val="20"/>
        </w:rPr>
        <w:t>1</w:t>
      </w:r>
      <w:r>
        <w:rPr>
          <w:rFonts w:eastAsia="標楷體" w:hint="eastAsia"/>
          <w:sz w:val="20"/>
          <w:szCs w:val="20"/>
        </w:rPr>
        <w:t>學期第</w:t>
      </w:r>
      <w:r>
        <w:rPr>
          <w:rFonts w:eastAsia="標楷體" w:hint="eastAsia"/>
          <w:sz w:val="20"/>
          <w:szCs w:val="20"/>
        </w:rPr>
        <w:t>1</w:t>
      </w:r>
      <w:r>
        <w:rPr>
          <w:rFonts w:eastAsia="標楷體" w:hint="eastAsia"/>
          <w:sz w:val="20"/>
          <w:szCs w:val="20"/>
        </w:rPr>
        <w:t>次校務會議</w:t>
      </w:r>
      <w:r w:rsidR="00E13A26" w:rsidRPr="007E0DF3">
        <w:rPr>
          <w:rFonts w:eastAsia="標楷體"/>
          <w:sz w:val="20"/>
          <w:szCs w:val="20"/>
        </w:rPr>
        <w:t>通過</w:t>
      </w:r>
    </w:p>
    <w:p w:rsidR="00D21E51" w:rsidRPr="007E0DF3" w:rsidRDefault="00D21E51" w:rsidP="00D21E51">
      <w:pPr>
        <w:ind w:left="1344" w:hangingChars="560" w:hanging="1344"/>
        <w:jc w:val="both"/>
        <w:rPr>
          <w:rFonts w:eastAsia="標楷體"/>
          <w:kern w:val="0"/>
        </w:rPr>
      </w:pPr>
      <w:r w:rsidRPr="002977DF">
        <w:rPr>
          <w:rFonts w:eastAsia="標楷體" w:cs="Tahoma" w:hint="eastAsia"/>
        </w:rPr>
        <w:t>第</w:t>
      </w:r>
      <w:r>
        <w:rPr>
          <w:rFonts w:eastAsia="標楷體" w:cs="Tahoma" w:hint="eastAsia"/>
        </w:rPr>
        <w:t xml:space="preserve"> </w:t>
      </w:r>
      <w:r w:rsidRPr="002977DF">
        <w:rPr>
          <w:rFonts w:eastAsia="標楷體" w:cs="Tahoma" w:hint="eastAsia"/>
        </w:rPr>
        <w:t>1</w:t>
      </w:r>
      <w:r>
        <w:rPr>
          <w:rFonts w:eastAsia="標楷體" w:cs="Tahoma" w:hint="eastAsia"/>
        </w:rPr>
        <w:t xml:space="preserve"> </w:t>
      </w:r>
      <w:r w:rsidRPr="002977DF">
        <w:rPr>
          <w:rFonts w:eastAsia="標楷體" w:cs="Tahoma" w:hint="eastAsia"/>
        </w:rPr>
        <w:t>條</w:t>
      </w:r>
      <w:r>
        <w:rPr>
          <w:rFonts w:eastAsia="標楷體" w:cs="Tahoma" w:hint="eastAsia"/>
        </w:rPr>
        <w:t xml:space="preserve">　　</w:t>
      </w:r>
      <w:proofErr w:type="gramStart"/>
      <w:r w:rsidRPr="007E0DF3">
        <w:rPr>
          <w:rFonts w:eastAsia="標楷體"/>
          <w:kern w:val="0"/>
        </w:rPr>
        <w:t>臺</w:t>
      </w:r>
      <w:proofErr w:type="gramEnd"/>
      <w:r w:rsidRPr="007E0DF3">
        <w:rPr>
          <w:rFonts w:eastAsia="標楷體"/>
          <w:kern w:val="0"/>
        </w:rPr>
        <w:t>北城市科技大學</w:t>
      </w:r>
      <w:r w:rsidRPr="007E0DF3">
        <w:rPr>
          <w:rFonts w:eastAsia="標楷體"/>
          <w:kern w:val="0"/>
        </w:rPr>
        <w:t>(</w:t>
      </w:r>
      <w:r w:rsidRPr="007E0DF3">
        <w:rPr>
          <w:rFonts w:eastAsia="標楷體"/>
          <w:kern w:val="0"/>
        </w:rPr>
        <w:t>以下簡稱本校</w:t>
      </w:r>
      <w:r w:rsidRPr="007E0DF3">
        <w:rPr>
          <w:rFonts w:eastAsia="標楷體"/>
          <w:kern w:val="0"/>
        </w:rPr>
        <w:t>)</w:t>
      </w:r>
      <w:r w:rsidRPr="007E0DF3">
        <w:rPr>
          <w:rFonts w:eastAsia="標楷體"/>
          <w:kern w:val="0"/>
        </w:rPr>
        <w:t>為提供教職員工及求職者免於性騷擾之工作及服務環境，並採取適當之預防、糾正、懲戒及處理措施，以維護當事人權益及隱私，特依「性別工作平等法」、「性騷擾防治法」及「工作場所性騷擾防治措施申訴及懲戒辦法訂定準則」之相關規定，訂定本辦法。</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 xml:space="preserve"> 2 </w:t>
      </w:r>
      <w:r w:rsidRPr="007E0DF3">
        <w:rPr>
          <w:rFonts w:eastAsia="標楷體"/>
          <w:kern w:val="0"/>
        </w:rPr>
        <w:t>條　　本校教職員工</w:t>
      </w:r>
      <w:r w:rsidRPr="007E0DF3">
        <w:rPr>
          <w:rFonts w:eastAsia="標楷體"/>
          <w:kern w:val="0"/>
        </w:rPr>
        <w:t>(</w:t>
      </w:r>
      <w:r w:rsidRPr="007E0DF3">
        <w:rPr>
          <w:rFonts w:eastAsia="標楷體"/>
          <w:kern w:val="0"/>
        </w:rPr>
        <w:t>含編制外人員</w:t>
      </w:r>
      <w:r w:rsidRPr="007E0DF3">
        <w:rPr>
          <w:rFonts w:eastAsia="標楷體"/>
          <w:kern w:val="0"/>
        </w:rPr>
        <w:t>)</w:t>
      </w:r>
      <w:r w:rsidRPr="007E0DF3">
        <w:rPr>
          <w:rFonts w:eastAsia="標楷體"/>
          <w:kern w:val="0"/>
        </w:rPr>
        <w:t>及求職者，發生性別工作平等法第</w:t>
      </w:r>
      <w:r w:rsidRPr="007E0DF3">
        <w:rPr>
          <w:rFonts w:eastAsia="標楷體"/>
          <w:kern w:val="0"/>
        </w:rPr>
        <w:t>12</w:t>
      </w:r>
      <w:r w:rsidRPr="007E0DF3">
        <w:rPr>
          <w:rFonts w:eastAsia="標楷體"/>
          <w:kern w:val="0"/>
        </w:rPr>
        <w:t>條及性騷擾防治法第</w:t>
      </w:r>
      <w:r w:rsidRPr="007E0DF3">
        <w:rPr>
          <w:rFonts w:eastAsia="標楷體"/>
          <w:kern w:val="0"/>
        </w:rPr>
        <w:t>2</w:t>
      </w:r>
      <w:r w:rsidRPr="007E0DF3">
        <w:rPr>
          <w:rFonts w:eastAsia="標楷體"/>
          <w:kern w:val="0"/>
        </w:rPr>
        <w:t>條之性騷擾事件，適用本辦法。但適用性別平等教育法處理者，不適用本辦法之規定。</w:t>
      </w:r>
    </w:p>
    <w:p w:rsidR="00D21E51" w:rsidRPr="007E0DF3" w:rsidRDefault="00D21E51" w:rsidP="00D21E51">
      <w:pPr>
        <w:ind w:left="1344" w:hangingChars="560" w:hanging="1344"/>
        <w:contextualSpacing/>
        <w:jc w:val="both"/>
        <w:rPr>
          <w:rFonts w:eastAsia="標楷體"/>
          <w:color w:val="000000"/>
          <w:kern w:val="0"/>
        </w:rPr>
      </w:pPr>
      <w:r w:rsidRPr="007E0DF3">
        <w:rPr>
          <w:rFonts w:eastAsia="標楷體"/>
          <w:color w:val="000000"/>
        </w:rPr>
        <w:t>第</w:t>
      </w:r>
      <w:r w:rsidRPr="007E0DF3">
        <w:rPr>
          <w:rFonts w:eastAsia="標楷體"/>
          <w:color w:val="000000"/>
        </w:rPr>
        <w:t xml:space="preserve"> 3 </w:t>
      </w:r>
      <w:r w:rsidRPr="007E0DF3">
        <w:rPr>
          <w:rFonts w:eastAsia="標楷體"/>
          <w:color w:val="000000"/>
        </w:rPr>
        <w:t>條　　本要點所稱性騷擾，依當事人間之關係，分別指下列情形之一：</w:t>
      </w:r>
    </w:p>
    <w:p w:rsidR="00D21E51" w:rsidRPr="007E0DF3" w:rsidRDefault="00D21E51" w:rsidP="00D21E51">
      <w:pPr>
        <w:pStyle w:val="a9"/>
        <w:ind w:leftChars="560" w:left="1824" w:hangingChars="200" w:hanging="480"/>
        <w:contextualSpacing/>
        <w:jc w:val="both"/>
        <w:rPr>
          <w:rFonts w:eastAsia="標楷體"/>
          <w:color w:val="000000"/>
        </w:rPr>
      </w:pPr>
      <w:r w:rsidRPr="007E0DF3">
        <w:rPr>
          <w:rFonts w:eastAsia="標楷體"/>
        </w:rPr>
        <w:t>一、</w:t>
      </w:r>
      <w:r w:rsidRPr="007E0DF3">
        <w:rPr>
          <w:rFonts w:eastAsia="標楷體"/>
          <w:color w:val="000000"/>
        </w:rPr>
        <w:t>適用性別工作平等法者：</w:t>
      </w:r>
    </w:p>
    <w:p w:rsidR="00D21E51" w:rsidRPr="007E0DF3" w:rsidRDefault="00D21E51" w:rsidP="00D21E51">
      <w:pPr>
        <w:pStyle w:val="a9"/>
        <w:ind w:leftChars="760" w:left="2256" w:hangingChars="180" w:hanging="432"/>
        <w:contextualSpacing/>
        <w:jc w:val="both"/>
        <w:rPr>
          <w:rStyle w:val="f121"/>
          <w:rFonts w:eastAsia="標楷體" w:hint="default"/>
          <w:color w:val="000000"/>
        </w:rPr>
      </w:pPr>
      <w:r w:rsidRPr="007E0DF3">
        <w:rPr>
          <w:rFonts w:eastAsia="標楷體"/>
        </w:rPr>
        <w:t>(</w:t>
      </w:r>
      <w:r w:rsidRPr="007E0DF3">
        <w:rPr>
          <w:rFonts w:eastAsia="標楷體"/>
        </w:rPr>
        <w:t>一</w:t>
      </w:r>
      <w:r w:rsidRPr="007E0DF3">
        <w:rPr>
          <w:rFonts w:eastAsia="標楷體"/>
        </w:rPr>
        <w:t>)</w:t>
      </w:r>
      <w:r w:rsidRPr="007E0DF3">
        <w:rPr>
          <w:rStyle w:val="f121"/>
          <w:rFonts w:eastAsia="標楷體" w:hint="default"/>
          <w:color w:val="000000"/>
        </w:rPr>
        <w:t>本校教職員工於執行職務時，任何人以性要求、具有性意味或性別歧視之言詞或行為，對其造成敵意性、脅迫性或冒犯性之工作環境，致侵犯或干擾其人格尊嚴、人身自由或影響其工作表現。</w:t>
      </w:r>
    </w:p>
    <w:p w:rsidR="00D21E51" w:rsidRPr="007E0DF3" w:rsidRDefault="00D21E51" w:rsidP="00D21E51">
      <w:pPr>
        <w:pStyle w:val="a9"/>
        <w:ind w:leftChars="760" w:left="2256" w:hangingChars="180" w:hanging="432"/>
        <w:contextualSpacing/>
        <w:jc w:val="both"/>
        <w:rPr>
          <w:rFonts w:eastAsia="標楷體"/>
          <w:color w:val="000000"/>
          <w:szCs w:val="22"/>
        </w:rPr>
      </w:pPr>
      <w:r w:rsidRPr="007E0DF3">
        <w:rPr>
          <w:rStyle w:val="f121"/>
          <w:rFonts w:eastAsia="標楷體" w:hint="default"/>
          <w:color w:val="000000"/>
        </w:rPr>
        <w:t>(</w:t>
      </w:r>
      <w:r w:rsidRPr="007E0DF3">
        <w:rPr>
          <w:rStyle w:val="f121"/>
          <w:rFonts w:eastAsia="標楷體" w:hint="default"/>
          <w:color w:val="000000"/>
        </w:rPr>
        <w:t>二</w:t>
      </w:r>
      <w:r w:rsidRPr="007E0DF3">
        <w:rPr>
          <w:rStyle w:val="f121"/>
          <w:rFonts w:eastAsia="標楷體" w:hint="default"/>
          <w:color w:val="000000"/>
        </w:rPr>
        <w:t>)</w:t>
      </w:r>
      <w:r w:rsidRPr="007E0DF3">
        <w:rPr>
          <w:rStyle w:val="f121"/>
          <w:rFonts w:eastAsia="標楷體" w:hint="default"/>
          <w:color w:val="000000"/>
        </w:rPr>
        <w:t>主管人員對部屬或對求職者為明示或暗示之性要求、具有性意味或性別歧視之言詞或行為，作為勞務契約成立、存續、變更或分發、配置、報酬、考績、陞遷、降調、獎懲等之交換條件。</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rPr>
        <w:t>二、</w:t>
      </w:r>
      <w:r w:rsidRPr="007E0DF3">
        <w:rPr>
          <w:rFonts w:eastAsia="標楷體"/>
          <w:color w:val="000000"/>
          <w:szCs w:val="22"/>
        </w:rPr>
        <w:t>適用性騷擾防治法者：指性侵害犯罪以外，對他人實施違反其意願而與性或性別有關之行為，且有下列情形之一者：</w:t>
      </w:r>
    </w:p>
    <w:p w:rsidR="00D21E51" w:rsidRPr="007E0DF3" w:rsidRDefault="00D21E51" w:rsidP="00D21E51">
      <w:pPr>
        <w:pStyle w:val="a9"/>
        <w:ind w:leftChars="760" w:left="2256" w:hangingChars="180" w:hanging="432"/>
        <w:contextualSpacing/>
        <w:jc w:val="both"/>
        <w:rPr>
          <w:rFonts w:eastAsia="標楷體"/>
          <w:color w:val="000000"/>
        </w:rPr>
      </w:pPr>
      <w:r w:rsidRPr="007E0DF3">
        <w:rPr>
          <w:rFonts w:eastAsia="標楷體"/>
          <w:color w:val="000000"/>
          <w:szCs w:val="22"/>
        </w:rPr>
        <w:t>(</w:t>
      </w:r>
      <w:r w:rsidRPr="007E0DF3">
        <w:rPr>
          <w:rFonts w:eastAsia="標楷體"/>
          <w:color w:val="000000"/>
          <w:szCs w:val="22"/>
        </w:rPr>
        <w:t>一</w:t>
      </w:r>
      <w:r w:rsidRPr="007E0DF3">
        <w:rPr>
          <w:rFonts w:eastAsia="標楷體"/>
          <w:color w:val="000000"/>
          <w:szCs w:val="22"/>
        </w:rPr>
        <w:t>)</w:t>
      </w:r>
      <w:r w:rsidRPr="007E0DF3">
        <w:rPr>
          <w:rStyle w:val="f121"/>
          <w:rFonts w:eastAsia="標楷體" w:hint="default"/>
          <w:color w:val="000000"/>
        </w:rPr>
        <w:t>以該他人順服或拒絕該行為，作為其獲得、喪失或減損與工作、教育、訓練、服務、計畫、活動有關權益之條件。</w:t>
      </w:r>
    </w:p>
    <w:p w:rsidR="00D21E51" w:rsidRPr="007E0DF3" w:rsidRDefault="00D21E51" w:rsidP="00D21E51">
      <w:pPr>
        <w:pStyle w:val="a9"/>
        <w:ind w:leftChars="760" w:left="2256" w:hangingChars="180" w:hanging="432"/>
        <w:contextualSpacing/>
        <w:jc w:val="both"/>
        <w:rPr>
          <w:rStyle w:val="f121"/>
          <w:rFonts w:eastAsia="標楷體" w:hint="default"/>
          <w:color w:val="000000"/>
        </w:rPr>
      </w:pPr>
      <w:r w:rsidRPr="007E0DF3">
        <w:rPr>
          <w:rFonts w:eastAsia="標楷體"/>
          <w:color w:val="000000"/>
          <w:szCs w:val="22"/>
        </w:rPr>
        <w:t>(</w:t>
      </w:r>
      <w:r w:rsidRPr="007E0DF3">
        <w:rPr>
          <w:rFonts w:eastAsia="標楷體"/>
          <w:color w:val="000000"/>
          <w:szCs w:val="22"/>
        </w:rPr>
        <w:t>二</w:t>
      </w:r>
      <w:r w:rsidRPr="007E0DF3">
        <w:rPr>
          <w:rFonts w:eastAsia="標楷體"/>
          <w:color w:val="000000"/>
          <w:szCs w:val="22"/>
        </w:rPr>
        <w:t>)</w:t>
      </w:r>
      <w:r w:rsidRPr="007E0DF3">
        <w:rPr>
          <w:rStyle w:val="f121"/>
          <w:rFonts w:eastAsia="標楷體" w:hint="default"/>
          <w:color w:val="000000"/>
        </w:rPr>
        <w:t>以展示或播送文字、圖畫、聲音、影像或其他物品之方式，或以歧視、侮辱之言行，或以他法，而有損害他人人格尊嚴，或造成使人心生畏怖、感受敵意或冒犯之情境，或不當影響其工作、教育、訓練、服務、計畫、活動或正常生活之進行。</w:t>
      </w:r>
    </w:p>
    <w:p w:rsidR="00D21E51" w:rsidRPr="007E0DF3" w:rsidRDefault="00D21E51" w:rsidP="00D21E51">
      <w:pPr>
        <w:ind w:left="1344" w:hangingChars="560" w:hanging="1344"/>
        <w:jc w:val="both"/>
        <w:rPr>
          <w:rFonts w:eastAsia="標楷體"/>
          <w:color w:val="000000"/>
          <w:szCs w:val="22"/>
        </w:rPr>
      </w:pPr>
      <w:r w:rsidRPr="007E0DF3">
        <w:rPr>
          <w:rStyle w:val="f121"/>
          <w:rFonts w:eastAsia="標楷體" w:hint="default"/>
          <w:color w:val="000000"/>
        </w:rPr>
        <w:t>第</w:t>
      </w:r>
      <w:r w:rsidRPr="007E0DF3">
        <w:rPr>
          <w:rStyle w:val="f121"/>
          <w:rFonts w:eastAsia="標楷體" w:hint="default"/>
          <w:color w:val="000000"/>
        </w:rPr>
        <w:t xml:space="preserve"> 4 </w:t>
      </w:r>
      <w:r w:rsidRPr="007E0DF3">
        <w:rPr>
          <w:rStyle w:val="f121"/>
          <w:rFonts w:eastAsia="標楷體" w:hint="default"/>
          <w:color w:val="000000"/>
        </w:rPr>
        <w:t xml:space="preserve">條　　</w:t>
      </w:r>
      <w:r w:rsidRPr="007E0DF3">
        <w:rPr>
          <w:rFonts w:eastAsia="標楷體"/>
          <w:color w:val="000000"/>
          <w:szCs w:val="22"/>
        </w:rPr>
        <w:t>本校為防治性騷擾行為發生，辦理性騷擾防治措施及推動工作如下：</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一、</w:t>
      </w:r>
      <w:r w:rsidRPr="007E0DF3">
        <w:rPr>
          <w:rFonts w:eastAsia="標楷體"/>
          <w:color w:val="000000"/>
          <w:szCs w:val="22"/>
        </w:rPr>
        <w:t>辦理防治性騷擾之教育訓練。</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二、</w:t>
      </w:r>
      <w:r w:rsidRPr="007E0DF3">
        <w:rPr>
          <w:rFonts w:eastAsia="標楷體"/>
          <w:color w:val="000000"/>
          <w:szCs w:val="22"/>
        </w:rPr>
        <w:t>頒布禁止工作場所性騷擾之書面聲明。</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三、</w:t>
      </w:r>
      <w:r w:rsidRPr="007E0DF3">
        <w:rPr>
          <w:rFonts w:eastAsia="標楷體"/>
          <w:color w:val="000000"/>
          <w:szCs w:val="22"/>
        </w:rPr>
        <w:t>規定處理性騷擾事件之申訴程序。</w:t>
      </w:r>
    </w:p>
    <w:p w:rsidR="00D21E51" w:rsidRPr="007E0DF3" w:rsidRDefault="00D21E51" w:rsidP="00D21E51">
      <w:pPr>
        <w:pStyle w:val="a9"/>
        <w:ind w:leftChars="560" w:left="1824" w:hangingChars="200" w:hanging="480"/>
        <w:contextualSpacing/>
        <w:jc w:val="both"/>
        <w:rPr>
          <w:rStyle w:val="f121"/>
          <w:rFonts w:eastAsia="標楷體" w:hint="default"/>
          <w:color w:val="000000"/>
        </w:rPr>
      </w:pPr>
      <w:r w:rsidRPr="007E0DF3">
        <w:rPr>
          <w:rStyle w:val="f121"/>
          <w:rFonts w:eastAsia="標楷體" w:hint="default"/>
          <w:color w:val="000000"/>
        </w:rPr>
        <w:t>四、</w:t>
      </w:r>
      <w:r w:rsidRPr="007E0DF3">
        <w:rPr>
          <w:rFonts w:eastAsia="標楷體"/>
          <w:color w:val="000000"/>
          <w:szCs w:val="22"/>
        </w:rPr>
        <w:t>設置處理性騷擾申訴之專線電話、傳真、專用信箱或電子信箱，並將本辦法及相關資訊於本校顯著之處公開揭示。</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五、</w:t>
      </w:r>
      <w:r w:rsidRPr="007E0DF3">
        <w:rPr>
          <w:rFonts w:eastAsia="標楷體"/>
          <w:color w:val="000000"/>
          <w:szCs w:val="22"/>
        </w:rPr>
        <w:t>以保密方式處理申訴，並使申訴人免於遭受任何報復或其他不利之待遇。</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六、</w:t>
      </w:r>
      <w:r w:rsidRPr="007E0DF3">
        <w:rPr>
          <w:rFonts w:eastAsia="標楷體"/>
          <w:color w:val="000000"/>
          <w:szCs w:val="22"/>
        </w:rPr>
        <w:t>當事人有輔導、醫療等需要者，視情況引介至本校相關單位或專責機構進行身心輔導或治療。</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rPr>
        <w:t>七、</w:t>
      </w:r>
      <w:r w:rsidRPr="007E0DF3">
        <w:rPr>
          <w:rFonts w:eastAsia="標楷體"/>
          <w:color w:val="000000"/>
          <w:szCs w:val="22"/>
        </w:rPr>
        <w:t>對調查屬實行為人之懲戒處理方式。</w:t>
      </w:r>
    </w:p>
    <w:p w:rsidR="00D21E51" w:rsidRPr="007E0DF3" w:rsidRDefault="00D21E51" w:rsidP="00D21E51">
      <w:pPr>
        <w:ind w:left="1344" w:hangingChars="560" w:hanging="1344"/>
        <w:jc w:val="both"/>
        <w:rPr>
          <w:rFonts w:eastAsia="標楷體"/>
          <w:kern w:val="0"/>
        </w:rPr>
      </w:pPr>
      <w:r w:rsidRPr="007E0DF3">
        <w:rPr>
          <w:rFonts w:eastAsia="標楷體"/>
          <w:kern w:val="0"/>
        </w:rPr>
        <w:lastRenderedPageBreak/>
        <w:t>第</w:t>
      </w:r>
      <w:r w:rsidRPr="007E0DF3">
        <w:rPr>
          <w:rFonts w:eastAsia="標楷體"/>
          <w:kern w:val="0"/>
        </w:rPr>
        <w:t xml:space="preserve"> 5 </w:t>
      </w:r>
      <w:r w:rsidRPr="007E0DF3">
        <w:rPr>
          <w:rFonts w:eastAsia="標楷體"/>
          <w:kern w:val="0"/>
        </w:rPr>
        <w:t>條　　本校於知悉有性騷擾之情形時，應採取立即且有效之糾正及補救措施，並注意下列事項：</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一、保護被害人之權益及隱私。</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二、對所屬場域空間安全之維護或改善。</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三、對行為人之懲處。</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四、其他防治及改善措施。</w:t>
      </w:r>
    </w:p>
    <w:p w:rsidR="00D21E51" w:rsidRPr="007E0DF3" w:rsidRDefault="00D21E51" w:rsidP="00D21E51">
      <w:pPr>
        <w:ind w:left="1344" w:hangingChars="560" w:hanging="1344"/>
        <w:jc w:val="both"/>
        <w:rPr>
          <w:rFonts w:eastAsia="標楷體"/>
          <w:color w:val="000000"/>
          <w:szCs w:val="22"/>
        </w:rPr>
      </w:pPr>
      <w:r w:rsidRPr="007E0DF3">
        <w:rPr>
          <w:rFonts w:eastAsia="標楷體"/>
          <w:color w:val="000000"/>
          <w:szCs w:val="22"/>
        </w:rPr>
        <w:t>第</w:t>
      </w:r>
      <w:r w:rsidRPr="007E0DF3">
        <w:rPr>
          <w:rFonts w:eastAsia="標楷體"/>
          <w:color w:val="000000"/>
          <w:szCs w:val="22"/>
        </w:rPr>
        <w:t xml:space="preserve"> 6 </w:t>
      </w:r>
      <w:r w:rsidRPr="007E0DF3">
        <w:rPr>
          <w:rFonts w:eastAsia="標楷體"/>
          <w:color w:val="000000"/>
          <w:szCs w:val="22"/>
        </w:rPr>
        <w:t>條　　本校由性別平等教育委員會</w:t>
      </w:r>
      <w:r w:rsidRPr="007E0DF3">
        <w:rPr>
          <w:rFonts w:eastAsia="標楷體"/>
          <w:color w:val="000000"/>
          <w:szCs w:val="22"/>
        </w:rPr>
        <w:t>(</w:t>
      </w:r>
      <w:r w:rsidRPr="007E0DF3">
        <w:rPr>
          <w:rFonts w:eastAsia="標楷體"/>
          <w:color w:val="000000"/>
          <w:szCs w:val="22"/>
        </w:rPr>
        <w:t>以下簡稱性平會</w:t>
      </w:r>
      <w:r w:rsidRPr="007E0DF3">
        <w:rPr>
          <w:rFonts w:eastAsia="標楷體"/>
          <w:color w:val="000000"/>
          <w:szCs w:val="22"/>
        </w:rPr>
        <w:t>)</w:t>
      </w:r>
      <w:r w:rsidRPr="007E0DF3">
        <w:rPr>
          <w:rFonts w:eastAsia="標楷體"/>
          <w:color w:val="000000"/>
          <w:szCs w:val="22"/>
        </w:rPr>
        <w:t>負責處理性別工作平等法及性騷擾防治法之性騷擾申訴案件之審議及調查。但處理本辦法之申訴案件時，學生代表不參與。</w:t>
      </w:r>
      <w:r w:rsidRPr="007E0DF3">
        <w:rPr>
          <w:rFonts w:eastAsia="標楷體"/>
          <w:color w:val="000000"/>
          <w:szCs w:val="22"/>
        </w:rPr>
        <w:br/>
      </w:r>
      <w:r w:rsidRPr="007E0DF3">
        <w:rPr>
          <w:rFonts w:eastAsia="標楷體"/>
          <w:bCs/>
          <w:color w:val="000000"/>
          <w:szCs w:val="22"/>
        </w:rPr>
        <w:t>性平會調查成員之女性代表比例不得低於二分之一。</w:t>
      </w:r>
    </w:p>
    <w:p w:rsidR="00D21E51" w:rsidRPr="007E0DF3" w:rsidRDefault="00D21E51" w:rsidP="00D21E51">
      <w:pPr>
        <w:tabs>
          <w:tab w:val="left" w:pos="750"/>
        </w:tabs>
        <w:ind w:left="1344" w:hangingChars="560" w:hanging="1344"/>
        <w:contextualSpacing/>
        <w:jc w:val="both"/>
        <w:rPr>
          <w:rFonts w:eastAsia="標楷體"/>
          <w:color w:val="000000"/>
          <w:szCs w:val="22"/>
        </w:rPr>
      </w:pPr>
      <w:r w:rsidRPr="007E0DF3">
        <w:rPr>
          <w:rFonts w:eastAsia="標楷體"/>
          <w:bCs/>
          <w:color w:val="000000"/>
          <w:szCs w:val="22"/>
        </w:rPr>
        <w:t>第</w:t>
      </w:r>
      <w:r w:rsidRPr="007E0DF3">
        <w:rPr>
          <w:rFonts w:eastAsia="標楷體"/>
          <w:bCs/>
          <w:color w:val="000000"/>
          <w:szCs w:val="22"/>
        </w:rPr>
        <w:t xml:space="preserve"> 7 </w:t>
      </w:r>
      <w:r w:rsidRPr="007E0DF3">
        <w:rPr>
          <w:rFonts w:eastAsia="標楷體"/>
          <w:bCs/>
          <w:color w:val="000000"/>
          <w:szCs w:val="22"/>
        </w:rPr>
        <w:t xml:space="preserve">條　　</w:t>
      </w:r>
      <w:r w:rsidRPr="007E0DF3">
        <w:rPr>
          <w:rFonts w:eastAsia="標楷體"/>
          <w:color w:val="000000"/>
          <w:szCs w:val="22"/>
        </w:rPr>
        <w:t>性騷擾之申訴，被害人得於事實發生日後，向本校性平會提出申訴，受理窗口為人事室。</w:t>
      </w:r>
      <w:r w:rsidRPr="00BA30B4">
        <w:rPr>
          <w:rFonts w:eastAsia="標楷體" w:cs="Tahoma" w:hint="eastAsia"/>
        </w:rPr>
        <w:t>如申訴對象為本校校長時，該申訴案應移請教育部處理決定。</w:t>
      </w:r>
      <w:bookmarkStart w:id="0" w:name="_GoBack"/>
      <w:bookmarkEnd w:id="0"/>
      <w:r>
        <w:rPr>
          <w:rFonts w:eastAsia="標楷體" w:cs="Tahoma"/>
          <w:u w:val="single"/>
        </w:rPr>
        <w:br/>
      </w:r>
      <w:r w:rsidRPr="007E0DF3">
        <w:rPr>
          <w:rFonts w:eastAsia="標楷體"/>
          <w:color w:val="000000"/>
          <w:szCs w:val="22"/>
        </w:rPr>
        <w:t>依性騷擾防治法第</w:t>
      </w:r>
      <w:r w:rsidRPr="007E0DF3">
        <w:rPr>
          <w:rFonts w:eastAsia="標楷體"/>
          <w:color w:val="000000"/>
          <w:szCs w:val="22"/>
        </w:rPr>
        <w:t>13</w:t>
      </w:r>
      <w:r w:rsidRPr="007E0DF3">
        <w:rPr>
          <w:rFonts w:eastAsia="標楷體"/>
          <w:color w:val="000000"/>
          <w:szCs w:val="22"/>
        </w:rPr>
        <w:t>條第</w:t>
      </w:r>
      <w:r w:rsidRPr="007E0DF3">
        <w:rPr>
          <w:rFonts w:eastAsia="標楷體"/>
          <w:color w:val="000000"/>
          <w:szCs w:val="22"/>
        </w:rPr>
        <w:t>1</w:t>
      </w:r>
      <w:r w:rsidRPr="007E0DF3">
        <w:rPr>
          <w:rFonts w:eastAsia="標楷體"/>
          <w:color w:val="000000"/>
          <w:szCs w:val="22"/>
        </w:rPr>
        <w:t>項規定提起者，應於事件發生後一年內為之。其申訴之提出，得以書面或言詞提出。以言詞為申訴者，受理之人員或單位應作成紀錄，經向申訴人朗讀或使閱覽，確認其內容無誤後，由其簽名或蓋章。前項書面應由申訴人簽名或蓋章，並載明下列事項：</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一、</w:t>
      </w:r>
      <w:r w:rsidRPr="007E0DF3">
        <w:rPr>
          <w:rFonts w:eastAsia="標楷體"/>
          <w:color w:val="000000"/>
          <w:szCs w:val="22"/>
        </w:rPr>
        <w:t>申訴人之姓名、性別、出生年月日、國民身分證統一編號或護照號碼、服務單位與職稱、住所或居所及聯絡電話。</w:t>
      </w:r>
    </w:p>
    <w:p w:rsidR="00D21E51" w:rsidRPr="007E0DF3" w:rsidRDefault="00D21E51" w:rsidP="00D21E51">
      <w:pPr>
        <w:pStyle w:val="a9"/>
        <w:ind w:leftChars="560" w:left="1824" w:hangingChars="200" w:hanging="480"/>
        <w:contextualSpacing/>
        <w:jc w:val="both"/>
        <w:rPr>
          <w:rStyle w:val="f121"/>
          <w:rFonts w:eastAsia="標楷體" w:hint="default"/>
          <w:color w:val="000000"/>
        </w:rPr>
      </w:pPr>
      <w:r w:rsidRPr="007E0DF3">
        <w:rPr>
          <w:rStyle w:val="f121"/>
          <w:rFonts w:eastAsia="標楷體" w:hint="default"/>
          <w:color w:val="000000"/>
        </w:rPr>
        <w:t>二、</w:t>
      </w:r>
      <w:r w:rsidRPr="007E0DF3">
        <w:rPr>
          <w:rFonts w:eastAsia="標楷體"/>
          <w:color w:val="000000"/>
          <w:szCs w:val="22"/>
        </w:rPr>
        <w:t>有法定或委任代理人者，其姓名、性別、出生年月日、國民身分證統一編號或護照號碼、職業、住所或居所及聯絡電話。委任代理人並應檢附委任書。</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三、</w:t>
      </w:r>
      <w:r w:rsidRPr="007E0DF3">
        <w:rPr>
          <w:rFonts w:eastAsia="標楷體"/>
          <w:color w:val="000000"/>
          <w:szCs w:val="22"/>
        </w:rPr>
        <w:t>申訴之事實內容及相關證據。</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rPr>
        <w:t>四、</w:t>
      </w:r>
      <w:r w:rsidRPr="007E0DF3">
        <w:rPr>
          <w:rFonts w:eastAsia="標楷體"/>
          <w:color w:val="000000"/>
          <w:szCs w:val="22"/>
        </w:rPr>
        <w:t>申訴之年月日。</w:t>
      </w:r>
    </w:p>
    <w:p w:rsidR="00D21E51" w:rsidRPr="007E0DF3" w:rsidRDefault="00D21E51" w:rsidP="00D21E51">
      <w:pPr>
        <w:pStyle w:val="a9"/>
        <w:ind w:leftChars="560" w:left="1344"/>
        <w:contextualSpacing/>
        <w:jc w:val="both"/>
        <w:rPr>
          <w:rFonts w:eastAsia="標楷體"/>
          <w:color w:val="000000"/>
          <w:szCs w:val="22"/>
        </w:rPr>
      </w:pPr>
      <w:r w:rsidRPr="007E0DF3">
        <w:rPr>
          <w:rFonts w:eastAsia="標楷體"/>
          <w:color w:val="000000"/>
          <w:szCs w:val="22"/>
        </w:rPr>
        <w:t>申訴書或言詞作成之紀錄不合前項規定，而其情形可補正者，應通知申訴人於</w:t>
      </w:r>
      <w:r w:rsidRPr="007E0DF3">
        <w:rPr>
          <w:rFonts w:eastAsia="標楷體"/>
          <w:color w:val="000000"/>
          <w:szCs w:val="22"/>
        </w:rPr>
        <w:t>14</w:t>
      </w:r>
      <w:r w:rsidRPr="007E0DF3">
        <w:rPr>
          <w:rFonts w:eastAsia="標楷體"/>
          <w:color w:val="000000"/>
          <w:szCs w:val="22"/>
        </w:rPr>
        <w:t>日內補正。</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 xml:space="preserve"> 8 </w:t>
      </w:r>
      <w:r w:rsidRPr="007E0DF3">
        <w:rPr>
          <w:rFonts w:eastAsia="標楷體"/>
          <w:kern w:val="0"/>
        </w:rPr>
        <w:t>條　　性平會應於申訴或移送案件到達之日起</w:t>
      </w:r>
      <w:r w:rsidRPr="007E0DF3">
        <w:rPr>
          <w:rFonts w:eastAsia="標楷體"/>
          <w:kern w:val="0"/>
        </w:rPr>
        <w:t>7</w:t>
      </w:r>
      <w:r w:rsidRPr="007E0DF3">
        <w:rPr>
          <w:rFonts w:eastAsia="標楷體"/>
          <w:kern w:val="0"/>
        </w:rPr>
        <w:t>日內開始調查，並應於二個月內調查完成；必要時，得延長一個月。</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 xml:space="preserve"> 9 </w:t>
      </w:r>
      <w:r w:rsidRPr="007E0DF3">
        <w:rPr>
          <w:rFonts w:eastAsia="標楷體"/>
          <w:kern w:val="0"/>
        </w:rPr>
        <w:t>條　　適用「性別工作平等法」之申訴案件，其調查結果應以書面通知申訴人、申訴之相對人及學校。對調查結果有異議者，得於收到書面通知次日起</w:t>
      </w:r>
      <w:r w:rsidRPr="007E0DF3">
        <w:rPr>
          <w:rFonts w:eastAsia="標楷體"/>
          <w:kern w:val="0"/>
        </w:rPr>
        <w:t>20</w:t>
      </w:r>
      <w:r w:rsidRPr="007E0DF3">
        <w:rPr>
          <w:rFonts w:eastAsia="標楷體"/>
          <w:kern w:val="0"/>
        </w:rPr>
        <w:t>日內，以書面提出申復，並應附具理由，由性平會另召開會議決議處理之，經結案後，不得就同一事由再提出。</w:t>
      </w:r>
      <w:r w:rsidRPr="007E0DF3">
        <w:rPr>
          <w:rFonts w:eastAsia="標楷體"/>
          <w:kern w:val="0"/>
        </w:rPr>
        <w:br/>
      </w:r>
      <w:r w:rsidRPr="007E0DF3">
        <w:rPr>
          <w:rFonts w:eastAsia="標楷體"/>
          <w:kern w:val="0"/>
        </w:rPr>
        <w:t>適用「性騷擾防治法」之申訴案件，其調查結果應以書面通知當事人及臺北市政府，書面內容應包括處理結果之理由、提起救濟之期限及受理機關。申訴人如不服調結果，得於調查期限屆滿或調查結果通知送達之次日起</w:t>
      </w:r>
      <w:r w:rsidRPr="007E0DF3">
        <w:rPr>
          <w:rFonts w:eastAsia="標楷體"/>
          <w:kern w:val="0"/>
        </w:rPr>
        <w:t>30</w:t>
      </w:r>
      <w:r w:rsidRPr="007E0DF3">
        <w:rPr>
          <w:rFonts w:eastAsia="標楷體"/>
          <w:kern w:val="0"/>
        </w:rPr>
        <w:t>日內，向臺北市政府提出再申訴。</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10</w:t>
      </w:r>
      <w:r w:rsidRPr="007E0DF3">
        <w:rPr>
          <w:rFonts w:eastAsia="標楷體"/>
          <w:kern w:val="0"/>
        </w:rPr>
        <w:t>條　　性平會對已進入司法程序之性騷擾申訴，倘確有必要者，應報經臺北市政府性騷擾防治委員會議決同意於偵查或審判程序終結前停止該案件之處理，其期間不受前條規定之限制。</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11</w:t>
      </w:r>
      <w:r w:rsidRPr="007E0DF3">
        <w:rPr>
          <w:rFonts w:eastAsia="標楷體"/>
          <w:kern w:val="0"/>
        </w:rPr>
        <w:t>條　　性平會於調查進行中，得隨時依一方當事人之請求並斟酌一切情形，協助雙方當事人進行和解。前項和解應徵詢雙方當事人之意願，以其共同接受之方式作成解決事件之方案。</w:t>
      </w:r>
      <w:r w:rsidRPr="007E0DF3">
        <w:rPr>
          <w:rFonts w:eastAsia="標楷體"/>
          <w:kern w:val="0"/>
        </w:rPr>
        <w:br/>
      </w:r>
      <w:r w:rsidRPr="007E0DF3">
        <w:rPr>
          <w:rFonts w:eastAsia="標楷體"/>
          <w:kern w:val="0"/>
        </w:rPr>
        <w:lastRenderedPageBreak/>
        <w:t>事件經成立和解者，應作成和解書並應經雙方當事人簽名。</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12</w:t>
      </w:r>
      <w:r w:rsidRPr="007E0DF3">
        <w:rPr>
          <w:rFonts w:eastAsia="標楷體"/>
          <w:kern w:val="0"/>
        </w:rPr>
        <w:t>條　　性平會作成決議前，申訴人或其授權代理人得以書面撤回申訴，並於書面送達性平會後即予結案；申訴經撤回者，不得就同一事由再為申訴。</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13</w:t>
      </w:r>
      <w:r w:rsidRPr="007E0DF3">
        <w:rPr>
          <w:rFonts w:eastAsia="標楷體"/>
          <w:kern w:val="0"/>
        </w:rPr>
        <w:t>條　　性騷擾之申訴有下列情形之一，應不予受理：</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一、</w:t>
      </w:r>
      <w:r w:rsidRPr="007E0DF3">
        <w:rPr>
          <w:rFonts w:eastAsia="標楷體"/>
          <w:color w:val="000000"/>
          <w:szCs w:val="22"/>
        </w:rPr>
        <w:t>提出申訴時間已逾規定期限者。</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二、</w:t>
      </w:r>
      <w:r w:rsidRPr="007E0DF3">
        <w:rPr>
          <w:rFonts w:eastAsia="標楷體"/>
          <w:color w:val="000000"/>
          <w:szCs w:val="22"/>
        </w:rPr>
        <w:t>申訴書或言詞作成之紀錄，未於第</w:t>
      </w:r>
      <w:r w:rsidRPr="007E0DF3">
        <w:rPr>
          <w:rFonts w:eastAsia="標楷體"/>
          <w:color w:val="000000"/>
          <w:szCs w:val="22"/>
        </w:rPr>
        <w:t>7</w:t>
      </w:r>
      <w:r w:rsidRPr="007E0DF3">
        <w:rPr>
          <w:rFonts w:eastAsia="標楷體"/>
          <w:color w:val="000000"/>
          <w:szCs w:val="22"/>
        </w:rPr>
        <w:t>條第</w:t>
      </w:r>
      <w:r w:rsidRPr="007E0DF3">
        <w:rPr>
          <w:rFonts w:eastAsia="標楷體"/>
          <w:color w:val="000000"/>
          <w:szCs w:val="22"/>
        </w:rPr>
        <w:t>3</w:t>
      </w:r>
      <w:r w:rsidRPr="007E0DF3">
        <w:rPr>
          <w:rFonts w:eastAsia="標楷體"/>
          <w:color w:val="000000"/>
          <w:szCs w:val="22"/>
        </w:rPr>
        <w:t>項所定期限內補正者。</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rPr>
        <w:t>三、</w:t>
      </w:r>
      <w:r w:rsidRPr="007E0DF3">
        <w:rPr>
          <w:rFonts w:eastAsia="標楷體"/>
          <w:color w:val="000000"/>
          <w:szCs w:val="22"/>
        </w:rPr>
        <w:t>同一事件已調查完畢，並將調查結果函復當事人者。</w:t>
      </w:r>
    </w:p>
    <w:p w:rsidR="00D21E51" w:rsidRPr="007E0DF3" w:rsidRDefault="00D21E51" w:rsidP="00D21E51">
      <w:pPr>
        <w:pStyle w:val="a9"/>
        <w:ind w:leftChars="560" w:left="1344"/>
        <w:contextualSpacing/>
        <w:jc w:val="both"/>
        <w:rPr>
          <w:rFonts w:eastAsia="標楷體"/>
          <w:kern w:val="0"/>
        </w:rPr>
      </w:pPr>
      <w:r w:rsidRPr="007E0DF3">
        <w:rPr>
          <w:rFonts w:eastAsia="標楷體"/>
          <w:szCs w:val="22"/>
        </w:rPr>
        <w:t>前項適用「性騷擾防治法」</w:t>
      </w:r>
      <w:r w:rsidRPr="007E0DF3">
        <w:rPr>
          <w:rFonts w:eastAsia="標楷體"/>
          <w:color w:val="000000"/>
          <w:szCs w:val="22"/>
        </w:rPr>
        <w:t>之</w:t>
      </w:r>
      <w:r w:rsidRPr="007E0DF3">
        <w:rPr>
          <w:rFonts w:eastAsia="標楷體"/>
          <w:szCs w:val="22"/>
        </w:rPr>
        <w:t>申訴案件，經性平會審查不受理</w:t>
      </w:r>
      <w:r w:rsidRPr="007E0DF3">
        <w:rPr>
          <w:rFonts w:eastAsia="標楷體"/>
          <w:kern w:val="0"/>
        </w:rPr>
        <w:t>時，應於申訴或移送到達之日起</w:t>
      </w:r>
      <w:r w:rsidRPr="007E0DF3">
        <w:rPr>
          <w:rFonts w:eastAsia="標楷體"/>
          <w:kern w:val="0"/>
        </w:rPr>
        <w:t>20</w:t>
      </w:r>
      <w:r w:rsidRPr="007E0DF3">
        <w:rPr>
          <w:rFonts w:eastAsia="標楷體"/>
          <w:kern w:val="0"/>
        </w:rPr>
        <w:t>日內，以書面通知當事人，並應副知臺北市政府。</w:t>
      </w:r>
    </w:p>
    <w:p w:rsidR="00D21E51" w:rsidRPr="007E0DF3" w:rsidRDefault="00D21E51" w:rsidP="00D21E51">
      <w:pPr>
        <w:pStyle w:val="a9"/>
        <w:ind w:leftChars="0" w:left="1344" w:hangingChars="560" w:hanging="1344"/>
        <w:contextualSpacing/>
        <w:jc w:val="both"/>
        <w:rPr>
          <w:rFonts w:eastAsia="標楷體"/>
          <w:color w:val="000000"/>
        </w:rPr>
      </w:pPr>
      <w:r w:rsidRPr="007E0DF3">
        <w:rPr>
          <w:rFonts w:eastAsia="標楷體"/>
          <w:kern w:val="0"/>
        </w:rPr>
        <w:t>第</w:t>
      </w:r>
      <w:r w:rsidRPr="007E0DF3">
        <w:rPr>
          <w:rFonts w:eastAsia="標楷體"/>
          <w:kern w:val="0"/>
        </w:rPr>
        <w:t>14</w:t>
      </w:r>
      <w:r w:rsidRPr="007E0DF3">
        <w:rPr>
          <w:rFonts w:eastAsia="標楷體"/>
          <w:kern w:val="0"/>
        </w:rPr>
        <w:t xml:space="preserve">條　　</w:t>
      </w:r>
      <w:r w:rsidRPr="007E0DF3">
        <w:rPr>
          <w:rFonts w:eastAsia="標楷體"/>
          <w:color w:val="000000"/>
        </w:rPr>
        <w:t>本校非加害人所屬單位，於接獲性騷擾申訴時，仍應採取適當之緊急處理，並應於</w:t>
      </w:r>
      <w:r w:rsidRPr="007E0DF3">
        <w:rPr>
          <w:rFonts w:eastAsia="標楷體"/>
          <w:color w:val="000000"/>
        </w:rPr>
        <w:t>7</w:t>
      </w:r>
      <w:r w:rsidRPr="007E0DF3">
        <w:rPr>
          <w:rFonts w:eastAsia="標楷體"/>
          <w:color w:val="000000"/>
        </w:rPr>
        <w:t>日內將申訴書及相關資料移送臺北市政府。</w:t>
      </w:r>
    </w:p>
    <w:p w:rsidR="00D21E51" w:rsidRPr="007E0DF3" w:rsidRDefault="00D21E51" w:rsidP="00D21E51">
      <w:pPr>
        <w:ind w:left="1344" w:hangingChars="560" w:hanging="1344"/>
        <w:jc w:val="both"/>
        <w:rPr>
          <w:rFonts w:eastAsia="標楷體"/>
          <w:bCs/>
          <w:color w:val="000000"/>
          <w:szCs w:val="28"/>
        </w:rPr>
      </w:pPr>
      <w:r w:rsidRPr="007E0DF3">
        <w:rPr>
          <w:rFonts w:eastAsia="標楷體"/>
          <w:color w:val="000000"/>
        </w:rPr>
        <w:t>第</w:t>
      </w:r>
      <w:r w:rsidRPr="007E0DF3">
        <w:rPr>
          <w:rFonts w:eastAsia="標楷體"/>
          <w:color w:val="000000"/>
        </w:rPr>
        <w:t>15</w:t>
      </w:r>
      <w:r w:rsidRPr="007E0DF3">
        <w:rPr>
          <w:rFonts w:eastAsia="標楷體"/>
          <w:color w:val="000000"/>
        </w:rPr>
        <w:t xml:space="preserve">條　　</w:t>
      </w:r>
      <w:r w:rsidRPr="007E0DF3">
        <w:rPr>
          <w:rFonts w:eastAsia="標楷體"/>
          <w:bCs/>
          <w:color w:val="000000"/>
          <w:szCs w:val="28"/>
        </w:rPr>
        <w:t>本校調查性騷擾事件時，應依照下列調查原則為之：</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rPr>
        <w:t>一、</w:t>
      </w:r>
      <w:r w:rsidRPr="007E0DF3">
        <w:rPr>
          <w:rFonts w:eastAsia="標楷體"/>
          <w:color w:val="000000"/>
          <w:szCs w:val="22"/>
        </w:rPr>
        <w:t>性騷擾事件之調查，應以不公開之方式為之，並保護當事人之隱私及人格法益。</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rPr>
        <w:t>二、</w:t>
      </w:r>
      <w:r w:rsidRPr="007E0DF3">
        <w:rPr>
          <w:rFonts w:eastAsia="標楷體"/>
          <w:color w:val="000000"/>
          <w:szCs w:val="22"/>
        </w:rPr>
        <w:t>性騷擾事件之調查應秉持客觀、公正、專業原則，給予當事人充分陳述意見及答辯之機會。</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三、被害人之陳述明確，已無詢問必要者，應避免重複詢問。</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四、</w:t>
      </w:r>
      <w:r w:rsidRPr="007E0DF3">
        <w:rPr>
          <w:rFonts w:eastAsia="標楷體"/>
          <w:color w:val="000000"/>
          <w:szCs w:val="22"/>
        </w:rPr>
        <w:t>性騷擾事件之調查，得通知當事人及關係人到場說明，並得邀請相關學識經驗者協助。</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五、</w:t>
      </w:r>
      <w:r w:rsidRPr="007E0DF3">
        <w:rPr>
          <w:rFonts w:eastAsia="標楷體"/>
          <w:color w:val="000000"/>
          <w:szCs w:val="22"/>
        </w:rPr>
        <w:t>性騷擾事件之當事人或證人有權力不對等之情形時，應避免其對質。</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六、</w:t>
      </w:r>
      <w:r w:rsidRPr="007E0DF3">
        <w:rPr>
          <w:rFonts w:eastAsia="標楷體"/>
          <w:color w:val="000000"/>
          <w:szCs w:val="22"/>
        </w:rPr>
        <w:t>調查人員因調查之必要，得於不違反保密義務範圍內另作成書面資料，交由當事人閱覽或告以要旨。</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七、處理性騷擾事件之所有人員，對於當事人之姓名或其他足以辨識身分之資料</w:t>
      </w:r>
      <w:r w:rsidRPr="007E0DF3">
        <w:rPr>
          <w:rFonts w:eastAsia="標楷體"/>
          <w:color w:val="000000"/>
          <w:szCs w:val="22"/>
        </w:rPr>
        <w:br/>
      </w:r>
      <w:r w:rsidRPr="007E0DF3">
        <w:rPr>
          <w:rFonts w:eastAsia="標楷體"/>
          <w:color w:val="000000"/>
          <w:szCs w:val="22"/>
        </w:rPr>
        <w:t>，除有調查必要或基於公共安全之考量者外，應予保密。</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八、</w:t>
      </w:r>
      <w:r w:rsidRPr="007E0DF3">
        <w:rPr>
          <w:rFonts w:eastAsia="標楷體"/>
          <w:color w:val="000000"/>
          <w:szCs w:val="22"/>
        </w:rPr>
        <w:t>性騷擾事件調查過程中，得視當事人之身心狀況，主動轉介或提供心理輔導及法律協助。</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九、</w:t>
      </w:r>
      <w:r w:rsidRPr="007E0DF3">
        <w:rPr>
          <w:rFonts w:eastAsia="標楷體"/>
          <w:color w:val="000000"/>
          <w:szCs w:val="22"/>
        </w:rPr>
        <w:t>對於在性騷擾事件申訴、調查、偵察或審理程序中，為申訴、告訴、告發、提起訴訟、作證、提供協助或其他參與行為之人，不得為不當之差別待遇。</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十、處理涉及性騷擾防治法第</w:t>
      </w:r>
      <w:r w:rsidRPr="007E0DF3">
        <w:rPr>
          <w:rFonts w:eastAsia="標楷體"/>
          <w:color w:val="000000"/>
          <w:szCs w:val="22"/>
        </w:rPr>
        <w:t>25</w:t>
      </w:r>
      <w:r w:rsidRPr="007E0DF3">
        <w:rPr>
          <w:rFonts w:eastAsia="標楷體"/>
          <w:color w:val="000000"/>
          <w:szCs w:val="22"/>
        </w:rPr>
        <w:t>條之案件，應告知被害人可向司法機關提出告訴或向警察機關報案之權利，並給予必要之協助。</w:t>
      </w:r>
    </w:p>
    <w:p w:rsidR="00D21E51" w:rsidRPr="007E0DF3" w:rsidRDefault="00D21E51" w:rsidP="00D21E51">
      <w:pPr>
        <w:pStyle w:val="a9"/>
        <w:ind w:leftChars="560" w:left="2064" w:hangingChars="300" w:hanging="720"/>
        <w:contextualSpacing/>
        <w:jc w:val="both"/>
        <w:rPr>
          <w:rFonts w:eastAsia="標楷體"/>
          <w:color w:val="000000"/>
          <w:szCs w:val="22"/>
        </w:rPr>
      </w:pPr>
      <w:r w:rsidRPr="007E0DF3">
        <w:rPr>
          <w:rStyle w:val="f121"/>
          <w:rFonts w:eastAsia="標楷體" w:hint="default"/>
          <w:color w:val="000000"/>
          <w:szCs w:val="22"/>
        </w:rPr>
        <w:t>十一、</w:t>
      </w:r>
      <w:r w:rsidRPr="007E0DF3">
        <w:rPr>
          <w:rFonts w:eastAsia="標楷體"/>
          <w:color w:val="000000"/>
          <w:szCs w:val="22"/>
        </w:rPr>
        <w:t>處理性騷擾案件時，知有廣告物、出版品、廣播、電視、電子訊號、電腦網路或其他媒體違反性騷擾防治法第</w:t>
      </w:r>
      <w:r w:rsidRPr="007E0DF3">
        <w:rPr>
          <w:rFonts w:eastAsia="標楷體"/>
          <w:color w:val="000000"/>
          <w:szCs w:val="22"/>
        </w:rPr>
        <w:t>12</w:t>
      </w:r>
      <w:r w:rsidRPr="007E0DF3">
        <w:rPr>
          <w:rFonts w:eastAsia="標楷體"/>
          <w:color w:val="000000"/>
          <w:szCs w:val="22"/>
        </w:rPr>
        <w:t>條規定，報導或記載被害人之姓名或其他足資識別被害人身分之資訊，得通知各該目的事業主管機關，依同法第</w:t>
      </w:r>
      <w:r w:rsidRPr="007E0DF3">
        <w:rPr>
          <w:rFonts w:eastAsia="標楷體"/>
          <w:color w:val="000000"/>
          <w:szCs w:val="22"/>
        </w:rPr>
        <w:t>24</w:t>
      </w:r>
      <w:r w:rsidRPr="007E0DF3">
        <w:rPr>
          <w:rFonts w:eastAsia="標楷體"/>
          <w:color w:val="000000"/>
          <w:szCs w:val="22"/>
        </w:rPr>
        <w:t>條規定處理。</w:t>
      </w:r>
    </w:p>
    <w:p w:rsidR="00D21E51" w:rsidRPr="007E0DF3" w:rsidRDefault="00D21E51" w:rsidP="00D21E51">
      <w:pPr>
        <w:pStyle w:val="a9"/>
        <w:ind w:leftChars="0" w:left="1344" w:hangingChars="560" w:hanging="1344"/>
        <w:contextualSpacing/>
        <w:jc w:val="both"/>
        <w:rPr>
          <w:rFonts w:eastAsia="標楷體"/>
          <w:color w:val="000000"/>
          <w:szCs w:val="22"/>
        </w:rPr>
      </w:pPr>
      <w:r w:rsidRPr="007E0DF3">
        <w:rPr>
          <w:rStyle w:val="f121"/>
          <w:rFonts w:eastAsia="標楷體" w:hint="default"/>
          <w:color w:val="000000"/>
          <w:szCs w:val="22"/>
        </w:rPr>
        <w:t>第</w:t>
      </w:r>
      <w:r w:rsidRPr="007E0DF3">
        <w:rPr>
          <w:rStyle w:val="f121"/>
          <w:rFonts w:eastAsia="標楷體" w:hint="default"/>
          <w:color w:val="000000"/>
          <w:szCs w:val="22"/>
        </w:rPr>
        <w:t>16</w:t>
      </w:r>
      <w:r w:rsidRPr="007E0DF3">
        <w:rPr>
          <w:rStyle w:val="f121"/>
          <w:rFonts w:eastAsia="標楷體" w:hint="default"/>
          <w:color w:val="000000"/>
          <w:szCs w:val="22"/>
        </w:rPr>
        <w:t xml:space="preserve">條　　</w:t>
      </w:r>
      <w:r w:rsidRPr="007E0DF3">
        <w:rPr>
          <w:rFonts w:eastAsia="標楷體"/>
          <w:color w:val="000000"/>
          <w:szCs w:val="22"/>
        </w:rPr>
        <w:t>性騷擾事件之申訴調查評議過程，有下列情形之一，調查人員應自行迴避︰</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一、本人或其配偶、前配偶、四親等內之血親或三親等內之姻親或曾有此</w:t>
      </w:r>
      <w:r w:rsidRPr="007E0DF3">
        <w:rPr>
          <w:rFonts w:eastAsia="標楷體"/>
          <w:color w:val="000000"/>
          <w:szCs w:val="22"/>
        </w:rPr>
        <w:t xml:space="preserve"> </w:t>
      </w:r>
      <w:r w:rsidRPr="007E0DF3">
        <w:rPr>
          <w:rFonts w:eastAsia="標楷體"/>
          <w:color w:val="000000"/>
          <w:szCs w:val="22"/>
        </w:rPr>
        <w:t>關係者為事件之當事人時。</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二、本人或其配偶、前配偶，就該事件與當事人有共同權利人或共同義務人之關係者。</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t>三、現為或曾為該事件當事人之代理人、輔佐人者。</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Fonts w:eastAsia="標楷體"/>
          <w:color w:val="000000"/>
          <w:szCs w:val="22"/>
        </w:rPr>
        <w:lastRenderedPageBreak/>
        <w:t>四、於該事件，曾為證人、鑑定人者。</w:t>
      </w:r>
    </w:p>
    <w:p w:rsidR="00D21E51" w:rsidRPr="007E0DF3" w:rsidRDefault="00D21E51" w:rsidP="00D21E51">
      <w:pPr>
        <w:pStyle w:val="af2"/>
        <w:tabs>
          <w:tab w:val="clear" w:pos="761"/>
          <w:tab w:val="left" w:pos="851"/>
        </w:tabs>
        <w:kinsoku w:val="0"/>
        <w:overflowPunct w:val="0"/>
        <w:ind w:leftChars="560" w:left="1824" w:hangingChars="200" w:hanging="480"/>
        <w:jc w:val="both"/>
        <w:rPr>
          <w:rFonts w:ascii="Times New Roman" w:hAnsi="Times New Roman"/>
          <w:color w:val="000000"/>
          <w:szCs w:val="22"/>
        </w:rPr>
      </w:pPr>
      <w:r w:rsidRPr="007E0DF3">
        <w:rPr>
          <w:rFonts w:ascii="Times New Roman" w:hAnsi="Times New Roman"/>
          <w:color w:val="000000"/>
          <w:szCs w:val="22"/>
        </w:rPr>
        <w:t>性騷擾事件申訴之調查人員有下列情形之一者，當事人得申請迴避︰</w:t>
      </w:r>
    </w:p>
    <w:p w:rsidR="00D21E51" w:rsidRPr="007E0DF3" w:rsidRDefault="00D21E51" w:rsidP="00D21E51">
      <w:pPr>
        <w:pStyle w:val="a9"/>
        <w:ind w:leftChars="560" w:left="1824" w:hangingChars="200" w:hanging="480"/>
        <w:contextualSpacing/>
        <w:jc w:val="both"/>
        <w:rPr>
          <w:rStyle w:val="f121"/>
          <w:rFonts w:eastAsia="標楷體" w:hint="default"/>
          <w:color w:val="000000"/>
          <w:szCs w:val="22"/>
        </w:rPr>
      </w:pPr>
      <w:r w:rsidRPr="007E0DF3">
        <w:rPr>
          <w:rStyle w:val="f121"/>
          <w:rFonts w:eastAsia="標楷體" w:hint="default"/>
          <w:color w:val="000000"/>
          <w:szCs w:val="22"/>
        </w:rPr>
        <w:t>一、</w:t>
      </w:r>
      <w:r w:rsidRPr="007E0DF3">
        <w:rPr>
          <w:rFonts w:eastAsia="標楷體"/>
          <w:color w:val="000000"/>
          <w:szCs w:val="22"/>
        </w:rPr>
        <w:t>有前項所定之情形而不自行迴避者。</w:t>
      </w:r>
    </w:p>
    <w:p w:rsidR="00D21E51" w:rsidRPr="007E0DF3" w:rsidRDefault="00D21E51" w:rsidP="00D21E51">
      <w:pPr>
        <w:pStyle w:val="a9"/>
        <w:ind w:leftChars="560" w:left="1824" w:hangingChars="200" w:hanging="480"/>
        <w:contextualSpacing/>
        <w:jc w:val="both"/>
        <w:rPr>
          <w:rFonts w:eastAsia="標楷體"/>
          <w:color w:val="000000"/>
          <w:szCs w:val="22"/>
        </w:rPr>
      </w:pPr>
      <w:r w:rsidRPr="007E0DF3">
        <w:rPr>
          <w:rStyle w:val="f121"/>
          <w:rFonts w:eastAsia="標楷體" w:hint="default"/>
          <w:color w:val="000000"/>
          <w:szCs w:val="22"/>
        </w:rPr>
        <w:t>二、</w:t>
      </w:r>
      <w:r w:rsidRPr="007E0DF3">
        <w:rPr>
          <w:rFonts w:eastAsia="標楷體"/>
          <w:color w:val="000000"/>
          <w:szCs w:val="22"/>
        </w:rPr>
        <w:t>有具體事實，足認其執行調查有偏頗之虞者。</w:t>
      </w:r>
    </w:p>
    <w:p w:rsidR="00D21E51" w:rsidRPr="007E0DF3" w:rsidRDefault="00D21E51" w:rsidP="00D21E51">
      <w:pPr>
        <w:ind w:leftChars="560" w:left="1344"/>
        <w:contextualSpacing/>
        <w:jc w:val="both"/>
        <w:rPr>
          <w:rFonts w:eastAsia="標楷體"/>
          <w:color w:val="000000"/>
        </w:rPr>
      </w:pPr>
      <w:r w:rsidRPr="007E0DF3">
        <w:rPr>
          <w:rFonts w:eastAsia="標楷體"/>
          <w:color w:val="000000"/>
        </w:rPr>
        <w:t>前項申請，應舉其原因及事實，向性平會為之，並應為適當之釋明；被申請迴避之調查人員，對於該申請得提出意見書。</w:t>
      </w:r>
    </w:p>
    <w:p w:rsidR="00D21E51" w:rsidRPr="007E0DF3" w:rsidRDefault="00D21E51" w:rsidP="00D21E51">
      <w:pPr>
        <w:ind w:leftChars="560" w:left="1344"/>
        <w:contextualSpacing/>
        <w:jc w:val="both"/>
        <w:rPr>
          <w:rFonts w:eastAsia="標楷體"/>
          <w:color w:val="000000"/>
          <w:szCs w:val="28"/>
        </w:rPr>
      </w:pPr>
      <w:r w:rsidRPr="007E0DF3">
        <w:rPr>
          <w:rFonts w:eastAsia="標楷體"/>
          <w:color w:val="000000"/>
        </w:rPr>
        <w:t>被申請迴避之調查人員在性平會就該申請事件為准駁前，應停止調查工作。但有急迫情形，仍應為必要處置。</w:t>
      </w:r>
    </w:p>
    <w:p w:rsidR="00D21E51" w:rsidRPr="007E0DF3" w:rsidRDefault="00D21E51" w:rsidP="00D21E51">
      <w:pPr>
        <w:pStyle w:val="a9"/>
        <w:ind w:leftChars="560" w:left="1344"/>
        <w:contextualSpacing/>
        <w:jc w:val="both"/>
        <w:rPr>
          <w:rFonts w:eastAsia="標楷體"/>
          <w:color w:val="000000"/>
        </w:rPr>
      </w:pPr>
      <w:r w:rsidRPr="007E0DF3">
        <w:rPr>
          <w:rFonts w:eastAsia="標楷體"/>
          <w:color w:val="000000"/>
        </w:rPr>
        <w:t>調查人員有第一項所定情形不自行迴避，而未經當事人申請迴避者，應由該性平會命其迴避。</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17</w:t>
      </w:r>
      <w:r w:rsidRPr="007E0DF3">
        <w:rPr>
          <w:rFonts w:eastAsia="標楷體"/>
          <w:kern w:val="0"/>
        </w:rPr>
        <w:t>條　　性騷擾行為經調查屬實，本校應視情節輕重，對申訴之相對人為適當之懲戒或處理。如經證實有誣告之事實者，亦對申訴人為適當之懲戒或處理。</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18</w:t>
      </w:r>
      <w:r w:rsidRPr="007E0DF3">
        <w:rPr>
          <w:rFonts w:eastAsia="標楷體"/>
          <w:kern w:val="0"/>
        </w:rPr>
        <w:t>條　　本校對性騷擾案件審議結果，應採取追蹤、考核及監督，確保懲戒或處理措施有效執行，並避免相同事件或報復情事發生。</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19</w:t>
      </w:r>
      <w:r w:rsidRPr="007E0DF3">
        <w:rPr>
          <w:rFonts w:eastAsia="標楷體"/>
          <w:kern w:val="0"/>
        </w:rPr>
        <w:t>條　　本校之負責人、受僱人利用執行職務之便，對他人為性騷擾，被害人若請求回復名譽之適當處分，受僱人、學校負責人對被害人為回復名譽之適當處分時，本校應提供適當之協助。</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20</w:t>
      </w:r>
      <w:r w:rsidRPr="007E0DF3">
        <w:rPr>
          <w:rFonts w:eastAsia="標楷體"/>
          <w:kern w:val="0"/>
        </w:rPr>
        <w:t>條　　其他未盡事宜，悉依性別工作平等法及性騷擾防治法等相關規定辦理。</w:t>
      </w:r>
    </w:p>
    <w:p w:rsidR="00D21E51" w:rsidRPr="007E0DF3" w:rsidRDefault="00D21E51" w:rsidP="00D21E51">
      <w:pPr>
        <w:ind w:left="1344" w:hangingChars="560" w:hanging="1344"/>
        <w:jc w:val="both"/>
        <w:rPr>
          <w:rFonts w:eastAsia="標楷體"/>
          <w:kern w:val="0"/>
        </w:rPr>
      </w:pPr>
      <w:r w:rsidRPr="007E0DF3">
        <w:rPr>
          <w:rFonts w:eastAsia="標楷體"/>
          <w:kern w:val="0"/>
        </w:rPr>
        <w:t>第</w:t>
      </w:r>
      <w:r w:rsidRPr="007E0DF3">
        <w:rPr>
          <w:rFonts w:eastAsia="標楷體"/>
          <w:kern w:val="0"/>
        </w:rPr>
        <w:t>21</w:t>
      </w:r>
      <w:r>
        <w:rPr>
          <w:rFonts w:eastAsia="標楷體"/>
          <w:kern w:val="0"/>
        </w:rPr>
        <w:t xml:space="preserve">條　　</w:t>
      </w:r>
      <w:r w:rsidRPr="006A5E36">
        <w:rPr>
          <w:rFonts w:eastAsia="標楷體"/>
          <w:color w:val="000000"/>
          <w:szCs w:val="22"/>
        </w:rPr>
        <w:t>本辦法經校務會議通過</w:t>
      </w:r>
      <w:r w:rsidRPr="0056646B">
        <w:rPr>
          <w:rFonts w:eastAsia="標楷體" w:hint="eastAsia"/>
          <w:color w:val="000000"/>
          <w:szCs w:val="22"/>
        </w:rPr>
        <w:t>，陳請校長核定</w:t>
      </w:r>
      <w:r>
        <w:rPr>
          <w:rFonts w:eastAsia="標楷體" w:hint="eastAsia"/>
          <w:color w:val="000000"/>
          <w:szCs w:val="22"/>
        </w:rPr>
        <w:t>後</w:t>
      </w:r>
      <w:r w:rsidRPr="0056646B">
        <w:rPr>
          <w:rFonts w:eastAsia="標楷體" w:hint="eastAsia"/>
          <w:color w:val="000000"/>
          <w:szCs w:val="22"/>
        </w:rPr>
        <w:t>公布</w:t>
      </w:r>
      <w:r w:rsidRPr="006A5E36">
        <w:rPr>
          <w:rFonts w:eastAsia="標楷體"/>
          <w:color w:val="000000"/>
          <w:szCs w:val="22"/>
        </w:rPr>
        <w:t>實施；修正時亦同</w:t>
      </w:r>
      <w:r w:rsidRPr="007E0DF3">
        <w:rPr>
          <w:rFonts w:eastAsia="標楷體"/>
          <w:kern w:val="0"/>
        </w:rPr>
        <w:t>。</w:t>
      </w:r>
    </w:p>
    <w:p w:rsidR="00D21E51" w:rsidRPr="00F91997" w:rsidRDefault="00D21E51" w:rsidP="00D21E51">
      <w:pPr>
        <w:ind w:left="1344" w:hangingChars="560" w:hanging="1344"/>
        <w:jc w:val="both"/>
        <w:rPr>
          <w:rFonts w:eastAsia="標楷體" w:cs="Tahoma"/>
        </w:rPr>
      </w:pPr>
    </w:p>
    <w:p w:rsidR="00D21E51" w:rsidRPr="00D21E51" w:rsidRDefault="00D21E51">
      <w:pPr>
        <w:widowControl/>
      </w:pPr>
    </w:p>
    <w:p w:rsidR="00EC07EE" w:rsidRPr="00DA447B" w:rsidRDefault="00C16134" w:rsidP="00D21E51">
      <w:pPr>
        <w:ind w:right="-143"/>
        <w:jc w:val="right"/>
        <w:rPr>
          <w:rFonts w:eastAsia="標楷體"/>
        </w:rPr>
      </w:pPr>
      <w:r w:rsidRPr="00DA447B">
        <w:rPr>
          <w:rFonts w:eastAsia="標楷體"/>
          <w:sz w:val="16"/>
          <w:szCs w:val="16"/>
        </w:rPr>
        <w:t xml:space="preserve">                                                            </w:t>
      </w:r>
    </w:p>
    <w:sectPr w:rsidR="00EC07EE" w:rsidRPr="00DA447B" w:rsidSect="00814847">
      <w:footerReference w:type="default" r:id="rId8"/>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55C" w:rsidRDefault="00E1355C" w:rsidP="00F5692C">
      <w:r>
        <w:separator/>
      </w:r>
    </w:p>
  </w:endnote>
  <w:endnote w:type="continuationSeparator" w:id="0">
    <w:p w:rsidR="00E1355C" w:rsidRDefault="00E1355C" w:rsidP="00F5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34" w:rsidRPr="007C6CD8" w:rsidRDefault="007C6CD8" w:rsidP="007C6CD8">
    <w:pPr>
      <w:pStyle w:val="a5"/>
      <w:jc w:val="center"/>
    </w:pPr>
    <w:r w:rsidRPr="00464D90">
      <w:fldChar w:fldCharType="begin"/>
    </w:r>
    <w:r w:rsidRPr="00464D90">
      <w:instrText>PAGE   \* MERGEFORMAT</w:instrText>
    </w:r>
    <w:r w:rsidRPr="00464D90">
      <w:fldChar w:fldCharType="separate"/>
    </w:r>
    <w:r w:rsidR="00BA30B4" w:rsidRPr="00BA30B4">
      <w:rPr>
        <w:noProof/>
        <w:lang w:val="zh-TW"/>
      </w:rPr>
      <w:t>3</w:t>
    </w:r>
    <w:r w:rsidRPr="00464D90">
      <w:fldChar w:fldCharType="end"/>
    </w:r>
    <w:r w:rsidRPr="00464D90">
      <w:t xml:space="preserve">　</w:t>
    </w:r>
    <w:r w:rsidRPr="00464D90">
      <w:t>of</w:t>
    </w:r>
    <w:r w:rsidRPr="00464D90">
      <w:t xml:space="preserve">　</w:t>
    </w:r>
    <w:r w:rsidR="00E1355C">
      <w:fldChar w:fldCharType="begin"/>
    </w:r>
    <w:r w:rsidR="00E1355C">
      <w:instrText xml:space="preserve"> NUMPAGES   \* MERGEFORMAT </w:instrText>
    </w:r>
    <w:r w:rsidR="00E1355C">
      <w:fldChar w:fldCharType="separate"/>
    </w:r>
    <w:r w:rsidR="00BA30B4">
      <w:rPr>
        <w:noProof/>
      </w:rPr>
      <w:t>4</w:t>
    </w:r>
    <w:r w:rsidR="00E1355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55C" w:rsidRDefault="00E1355C" w:rsidP="00F5692C">
      <w:r>
        <w:separator/>
      </w:r>
    </w:p>
  </w:footnote>
  <w:footnote w:type="continuationSeparator" w:id="0">
    <w:p w:rsidR="00E1355C" w:rsidRDefault="00E1355C" w:rsidP="00F56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2B4"/>
    <w:multiLevelType w:val="hybridMultilevel"/>
    <w:tmpl w:val="1FFC9144"/>
    <w:lvl w:ilvl="0" w:tplc="4F9456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302701"/>
    <w:multiLevelType w:val="hybridMultilevel"/>
    <w:tmpl w:val="6E005A22"/>
    <w:lvl w:ilvl="0" w:tplc="5A1A21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B7469"/>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3D9A"/>
    <w:multiLevelType w:val="hybridMultilevel"/>
    <w:tmpl w:val="1FFC9144"/>
    <w:lvl w:ilvl="0" w:tplc="4F9456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A06C03"/>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5">
    <w:nsid w:val="1A421504"/>
    <w:multiLevelType w:val="hybridMultilevel"/>
    <w:tmpl w:val="50625866"/>
    <w:lvl w:ilvl="0" w:tplc="3A46EB58">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0668F6"/>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7">
    <w:nsid w:val="1BB64488"/>
    <w:multiLevelType w:val="hybridMultilevel"/>
    <w:tmpl w:val="84620C26"/>
    <w:lvl w:ilvl="0" w:tplc="5ECE9B48">
      <w:start w:val="1"/>
      <w:numFmt w:val="taiwaneseCountingThousand"/>
      <w:lvlText w:val="%1、"/>
      <w:lvlJc w:val="left"/>
      <w:pPr>
        <w:ind w:left="720" w:hanging="720"/>
      </w:pPr>
      <w:rPr>
        <w:rFonts w:cs="Times New Roman"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E651DA"/>
    <w:multiLevelType w:val="hybridMultilevel"/>
    <w:tmpl w:val="E932C7A4"/>
    <w:lvl w:ilvl="0" w:tplc="63B237A6">
      <w:start w:val="1"/>
      <w:numFmt w:val="taiwaneseCountingThousand"/>
      <w:lvlText w:val="%1、"/>
      <w:lvlJc w:val="left"/>
      <w:pPr>
        <w:tabs>
          <w:tab w:val="num" w:pos="57"/>
        </w:tabs>
        <w:ind w:left="567" w:hanging="567"/>
      </w:pPr>
      <w:rPr>
        <w:rFonts w:ascii="Tahoma" w:eastAsia="標楷體" w:hAnsi="標楷體" w:cs="Tahoma"/>
        <w:u w:val="single"/>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9">
    <w:nsid w:val="1EC530E9"/>
    <w:multiLevelType w:val="hybridMultilevel"/>
    <w:tmpl w:val="A7A8834A"/>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5B0B42"/>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19657D"/>
    <w:multiLevelType w:val="hybridMultilevel"/>
    <w:tmpl w:val="A7A8834A"/>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737A56"/>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355AC9"/>
    <w:multiLevelType w:val="hybridMultilevel"/>
    <w:tmpl w:val="A7A8834A"/>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C231E8"/>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3C2EA3"/>
    <w:multiLevelType w:val="hybridMultilevel"/>
    <w:tmpl w:val="A7A8834A"/>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355FDD"/>
    <w:multiLevelType w:val="hybridMultilevel"/>
    <w:tmpl w:val="1FFC9144"/>
    <w:lvl w:ilvl="0" w:tplc="4F9456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FF80603"/>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18">
    <w:nsid w:val="32E64E46"/>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19">
    <w:nsid w:val="355F2FBC"/>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20">
    <w:nsid w:val="36B7530A"/>
    <w:multiLevelType w:val="hybridMultilevel"/>
    <w:tmpl w:val="1F7AE216"/>
    <w:lvl w:ilvl="0" w:tplc="36060E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6D1558"/>
    <w:multiLevelType w:val="hybridMultilevel"/>
    <w:tmpl w:val="2982C4C4"/>
    <w:lvl w:ilvl="0" w:tplc="49F6C0EE">
      <w:start w:val="1"/>
      <w:numFmt w:val="decimal"/>
      <w:lvlText w:val="%1."/>
      <w:lvlJc w:val="left"/>
      <w:pPr>
        <w:ind w:left="362" w:hanging="360"/>
      </w:pPr>
      <w:rPr>
        <w:rFonts w:ascii="Times New Roman" w:hAnsi="Times New Roman" w:cs="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3A091D94"/>
    <w:multiLevelType w:val="hybridMultilevel"/>
    <w:tmpl w:val="1FFC9144"/>
    <w:lvl w:ilvl="0" w:tplc="4F9456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B1A277B"/>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7C0B18"/>
    <w:multiLevelType w:val="hybridMultilevel"/>
    <w:tmpl w:val="C0D8942C"/>
    <w:lvl w:ilvl="0" w:tplc="708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0A12D2"/>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26">
    <w:nsid w:val="4E154C64"/>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C16CF2"/>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C81C02"/>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29">
    <w:nsid w:val="540226C6"/>
    <w:multiLevelType w:val="hybridMultilevel"/>
    <w:tmpl w:val="FF502F1C"/>
    <w:lvl w:ilvl="0" w:tplc="68A6301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B441C2"/>
    <w:multiLevelType w:val="hybridMultilevel"/>
    <w:tmpl w:val="57CA6642"/>
    <w:lvl w:ilvl="0" w:tplc="B01CC7A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91B0C"/>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571631"/>
    <w:multiLevelType w:val="hybridMultilevel"/>
    <w:tmpl w:val="C0D8942C"/>
    <w:lvl w:ilvl="0" w:tplc="708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BC5E8E"/>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34">
    <w:nsid w:val="59014FE4"/>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14764C"/>
    <w:multiLevelType w:val="hybridMultilevel"/>
    <w:tmpl w:val="E6724754"/>
    <w:lvl w:ilvl="0" w:tplc="F3AE260E">
      <w:start w:val="1"/>
      <w:numFmt w:val="taiwaneseCountingThousand"/>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482A80"/>
    <w:multiLevelType w:val="hybridMultilevel"/>
    <w:tmpl w:val="5B52AC4E"/>
    <w:lvl w:ilvl="0" w:tplc="DA103B3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D15F39"/>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106372"/>
    <w:multiLevelType w:val="hybridMultilevel"/>
    <w:tmpl w:val="DA7A25A4"/>
    <w:lvl w:ilvl="0" w:tplc="EA14C2C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516FDF"/>
    <w:multiLevelType w:val="hybridMultilevel"/>
    <w:tmpl w:val="BE7ADEB6"/>
    <w:lvl w:ilvl="0" w:tplc="8104D504">
      <w:start w:val="1"/>
      <w:numFmt w:val="taiwaneseCountingThousand"/>
      <w:lvlText w:val="%1、"/>
      <w:lvlJc w:val="left"/>
      <w:pPr>
        <w:tabs>
          <w:tab w:val="num" w:pos="57"/>
        </w:tabs>
        <w:ind w:left="567" w:hanging="567"/>
      </w:pPr>
      <w:rPr>
        <w:rFonts w:ascii="Tahoma" w:eastAsia="標楷體" w:hAnsi="標楷體" w:cs="Tahoma"/>
      </w:rPr>
    </w:lvl>
    <w:lvl w:ilvl="1" w:tplc="04090019" w:tentative="1">
      <w:start w:val="1"/>
      <w:numFmt w:val="ideographTraditional"/>
      <w:lvlText w:val="%2、"/>
      <w:lvlJc w:val="left"/>
      <w:pPr>
        <w:tabs>
          <w:tab w:val="num" w:pos="-344"/>
        </w:tabs>
        <w:ind w:left="-344" w:hanging="480"/>
      </w:pPr>
    </w:lvl>
    <w:lvl w:ilvl="2" w:tplc="0409001B" w:tentative="1">
      <w:start w:val="1"/>
      <w:numFmt w:val="lowerRoman"/>
      <w:lvlText w:val="%3."/>
      <w:lvlJc w:val="right"/>
      <w:pPr>
        <w:tabs>
          <w:tab w:val="num" w:pos="136"/>
        </w:tabs>
        <w:ind w:left="136" w:hanging="480"/>
      </w:pPr>
    </w:lvl>
    <w:lvl w:ilvl="3" w:tplc="0409000F" w:tentative="1">
      <w:start w:val="1"/>
      <w:numFmt w:val="decimal"/>
      <w:lvlText w:val="%4."/>
      <w:lvlJc w:val="left"/>
      <w:pPr>
        <w:tabs>
          <w:tab w:val="num" w:pos="616"/>
        </w:tabs>
        <w:ind w:left="616" w:hanging="480"/>
      </w:pPr>
    </w:lvl>
    <w:lvl w:ilvl="4" w:tplc="04090019" w:tentative="1">
      <w:start w:val="1"/>
      <w:numFmt w:val="ideographTraditional"/>
      <w:lvlText w:val="%5、"/>
      <w:lvlJc w:val="left"/>
      <w:pPr>
        <w:tabs>
          <w:tab w:val="num" w:pos="1096"/>
        </w:tabs>
        <w:ind w:left="1096" w:hanging="480"/>
      </w:pPr>
    </w:lvl>
    <w:lvl w:ilvl="5" w:tplc="0409001B" w:tentative="1">
      <w:start w:val="1"/>
      <w:numFmt w:val="lowerRoman"/>
      <w:lvlText w:val="%6."/>
      <w:lvlJc w:val="right"/>
      <w:pPr>
        <w:tabs>
          <w:tab w:val="num" w:pos="1576"/>
        </w:tabs>
        <w:ind w:left="1576" w:hanging="480"/>
      </w:pPr>
    </w:lvl>
    <w:lvl w:ilvl="6" w:tplc="0409000F" w:tentative="1">
      <w:start w:val="1"/>
      <w:numFmt w:val="decimal"/>
      <w:lvlText w:val="%7."/>
      <w:lvlJc w:val="left"/>
      <w:pPr>
        <w:tabs>
          <w:tab w:val="num" w:pos="2056"/>
        </w:tabs>
        <w:ind w:left="2056" w:hanging="480"/>
      </w:pPr>
    </w:lvl>
    <w:lvl w:ilvl="7" w:tplc="04090019" w:tentative="1">
      <w:start w:val="1"/>
      <w:numFmt w:val="ideographTraditional"/>
      <w:lvlText w:val="%8、"/>
      <w:lvlJc w:val="left"/>
      <w:pPr>
        <w:tabs>
          <w:tab w:val="num" w:pos="2536"/>
        </w:tabs>
        <w:ind w:left="2536" w:hanging="480"/>
      </w:pPr>
    </w:lvl>
    <w:lvl w:ilvl="8" w:tplc="0409001B" w:tentative="1">
      <w:start w:val="1"/>
      <w:numFmt w:val="lowerRoman"/>
      <w:lvlText w:val="%9."/>
      <w:lvlJc w:val="right"/>
      <w:pPr>
        <w:tabs>
          <w:tab w:val="num" w:pos="3016"/>
        </w:tabs>
        <w:ind w:left="3016" w:hanging="480"/>
      </w:pPr>
    </w:lvl>
  </w:abstractNum>
  <w:abstractNum w:abstractNumId="40">
    <w:nsid w:val="6B4B77EB"/>
    <w:multiLevelType w:val="hybridMultilevel"/>
    <w:tmpl w:val="110C7FB8"/>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833744"/>
    <w:multiLevelType w:val="hybridMultilevel"/>
    <w:tmpl w:val="1FFC9144"/>
    <w:lvl w:ilvl="0" w:tplc="4F9456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62A0762"/>
    <w:multiLevelType w:val="hybridMultilevel"/>
    <w:tmpl w:val="2BD607FE"/>
    <w:lvl w:ilvl="0" w:tplc="FA84295E">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5E46BB"/>
    <w:multiLevelType w:val="hybridMultilevel"/>
    <w:tmpl w:val="A7A8834A"/>
    <w:lvl w:ilvl="0" w:tplc="119A9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F33790"/>
    <w:multiLevelType w:val="hybridMultilevel"/>
    <w:tmpl w:val="6FAA5BA0"/>
    <w:lvl w:ilvl="0" w:tplc="708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4"/>
  </w:num>
  <w:num w:numId="3">
    <w:abstractNumId w:val="17"/>
  </w:num>
  <w:num w:numId="4">
    <w:abstractNumId w:val="39"/>
  </w:num>
  <w:num w:numId="5">
    <w:abstractNumId w:val="28"/>
  </w:num>
  <w:num w:numId="6">
    <w:abstractNumId w:val="18"/>
  </w:num>
  <w:num w:numId="7">
    <w:abstractNumId w:val="25"/>
  </w:num>
  <w:num w:numId="8">
    <w:abstractNumId w:val="6"/>
  </w:num>
  <w:num w:numId="9">
    <w:abstractNumId w:val="37"/>
  </w:num>
  <w:num w:numId="10">
    <w:abstractNumId w:val="12"/>
  </w:num>
  <w:num w:numId="11">
    <w:abstractNumId w:val="10"/>
  </w:num>
  <w:num w:numId="12">
    <w:abstractNumId w:val="34"/>
  </w:num>
  <w:num w:numId="13">
    <w:abstractNumId w:val="27"/>
  </w:num>
  <w:num w:numId="14">
    <w:abstractNumId w:val="8"/>
  </w:num>
  <w:num w:numId="15">
    <w:abstractNumId w:val="15"/>
  </w:num>
  <w:num w:numId="16">
    <w:abstractNumId w:val="9"/>
  </w:num>
  <w:num w:numId="17">
    <w:abstractNumId w:val="11"/>
  </w:num>
  <w:num w:numId="18">
    <w:abstractNumId w:val="40"/>
  </w:num>
  <w:num w:numId="19">
    <w:abstractNumId w:val="26"/>
  </w:num>
  <w:num w:numId="20">
    <w:abstractNumId w:val="14"/>
  </w:num>
  <w:num w:numId="21">
    <w:abstractNumId w:val="2"/>
  </w:num>
  <w:num w:numId="22">
    <w:abstractNumId w:val="31"/>
  </w:num>
  <w:num w:numId="23">
    <w:abstractNumId w:val="23"/>
  </w:num>
  <w:num w:numId="24">
    <w:abstractNumId w:val="43"/>
  </w:num>
  <w:num w:numId="25">
    <w:abstractNumId w:val="13"/>
  </w:num>
  <w:num w:numId="26">
    <w:abstractNumId w:val="19"/>
  </w:num>
  <w:num w:numId="27">
    <w:abstractNumId w:val="36"/>
  </w:num>
  <w:num w:numId="28">
    <w:abstractNumId w:val="1"/>
  </w:num>
  <w:num w:numId="29">
    <w:abstractNumId w:val="20"/>
  </w:num>
  <w:num w:numId="30">
    <w:abstractNumId w:val="30"/>
  </w:num>
  <w:num w:numId="31">
    <w:abstractNumId w:val="35"/>
  </w:num>
  <w:num w:numId="32">
    <w:abstractNumId w:val="29"/>
  </w:num>
  <w:num w:numId="33">
    <w:abstractNumId w:val="38"/>
  </w:num>
  <w:num w:numId="34">
    <w:abstractNumId w:val="41"/>
  </w:num>
  <w:num w:numId="35">
    <w:abstractNumId w:val="3"/>
  </w:num>
  <w:num w:numId="36">
    <w:abstractNumId w:val="22"/>
  </w:num>
  <w:num w:numId="37">
    <w:abstractNumId w:val="16"/>
  </w:num>
  <w:num w:numId="38">
    <w:abstractNumId w:val="0"/>
  </w:num>
  <w:num w:numId="39">
    <w:abstractNumId w:val="7"/>
  </w:num>
  <w:num w:numId="40">
    <w:abstractNumId w:val="32"/>
  </w:num>
  <w:num w:numId="41">
    <w:abstractNumId w:val="24"/>
  </w:num>
  <w:num w:numId="42">
    <w:abstractNumId w:val="42"/>
  </w:num>
  <w:num w:numId="43">
    <w:abstractNumId w:val="44"/>
  </w:num>
  <w:num w:numId="44">
    <w:abstractNumId w:val="21"/>
  </w:num>
  <w:num w:numId="4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32"/>
    <w:rsid w:val="000420FB"/>
    <w:rsid w:val="00053670"/>
    <w:rsid w:val="00080716"/>
    <w:rsid w:val="000813B5"/>
    <w:rsid w:val="00082859"/>
    <w:rsid w:val="00093F50"/>
    <w:rsid w:val="00095C1E"/>
    <w:rsid w:val="000A0DA9"/>
    <w:rsid w:val="000E28A2"/>
    <w:rsid w:val="000F5454"/>
    <w:rsid w:val="0010345C"/>
    <w:rsid w:val="00124B6C"/>
    <w:rsid w:val="00132289"/>
    <w:rsid w:val="00134BD8"/>
    <w:rsid w:val="00166D5B"/>
    <w:rsid w:val="001737AC"/>
    <w:rsid w:val="001834C5"/>
    <w:rsid w:val="001835F4"/>
    <w:rsid w:val="001A20F5"/>
    <w:rsid w:val="001A607F"/>
    <w:rsid w:val="001B4D1F"/>
    <w:rsid w:val="001C702A"/>
    <w:rsid w:val="001F3ACB"/>
    <w:rsid w:val="001F46DC"/>
    <w:rsid w:val="00217C30"/>
    <w:rsid w:val="00272AC1"/>
    <w:rsid w:val="002818D6"/>
    <w:rsid w:val="0028559C"/>
    <w:rsid w:val="00287563"/>
    <w:rsid w:val="00291FD6"/>
    <w:rsid w:val="00296091"/>
    <w:rsid w:val="002E27EF"/>
    <w:rsid w:val="002E30D3"/>
    <w:rsid w:val="002F58AF"/>
    <w:rsid w:val="00312C6D"/>
    <w:rsid w:val="003328B4"/>
    <w:rsid w:val="00350BB5"/>
    <w:rsid w:val="00360DBB"/>
    <w:rsid w:val="003A7A70"/>
    <w:rsid w:val="003D0541"/>
    <w:rsid w:val="003E263F"/>
    <w:rsid w:val="003F6374"/>
    <w:rsid w:val="003F7EE6"/>
    <w:rsid w:val="0042065F"/>
    <w:rsid w:val="00422171"/>
    <w:rsid w:val="004275DF"/>
    <w:rsid w:val="0043589F"/>
    <w:rsid w:val="00456EC7"/>
    <w:rsid w:val="00462266"/>
    <w:rsid w:val="00473CA4"/>
    <w:rsid w:val="004901E4"/>
    <w:rsid w:val="004B3775"/>
    <w:rsid w:val="004C0A1D"/>
    <w:rsid w:val="004D5296"/>
    <w:rsid w:val="004E5722"/>
    <w:rsid w:val="00500966"/>
    <w:rsid w:val="00547EC2"/>
    <w:rsid w:val="00564972"/>
    <w:rsid w:val="00576CF5"/>
    <w:rsid w:val="00593EEA"/>
    <w:rsid w:val="005962FD"/>
    <w:rsid w:val="005A200B"/>
    <w:rsid w:val="005A46FA"/>
    <w:rsid w:val="005A4B21"/>
    <w:rsid w:val="005A6565"/>
    <w:rsid w:val="005C3637"/>
    <w:rsid w:val="005E5E64"/>
    <w:rsid w:val="00610AFD"/>
    <w:rsid w:val="0061760C"/>
    <w:rsid w:val="00620874"/>
    <w:rsid w:val="0062273B"/>
    <w:rsid w:val="00637094"/>
    <w:rsid w:val="0064511A"/>
    <w:rsid w:val="0066663F"/>
    <w:rsid w:val="00674765"/>
    <w:rsid w:val="0069648B"/>
    <w:rsid w:val="006A62C5"/>
    <w:rsid w:val="006B2E21"/>
    <w:rsid w:val="006C6374"/>
    <w:rsid w:val="006C7E12"/>
    <w:rsid w:val="006E6485"/>
    <w:rsid w:val="007055FD"/>
    <w:rsid w:val="00714E19"/>
    <w:rsid w:val="00730F4A"/>
    <w:rsid w:val="0073337C"/>
    <w:rsid w:val="007469E2"/>
    <w:rsid w:val="00752487"/>
    <w:rsid w:val="007811D2"/>
    <w:rsid w:val="00794FE7"/>
    <w:rsid w:val="007B3628"/>
    <w:rsid w:val="007C6CD8"/>
    <w:rsid w:val="007E68AF"/>
    <w:rsid w:val="00814847"/>
    <w:rsid w:val="008828E0"/>
    <w:rsid w:val="008B2372"/>
    <w:rsid w:val="008F51B9"/>
    <w:rsid w:val="00901701"/>
    <w:rsid w:val="00903D17"/>
    <w:rsid w:val="009264EF"/>
    <w:rsid w:val="009269CD"/>
    <w:rsid w:val="009615A0"/>
    <w:rsid w:val="00986322"/>
    <w:rsid w:val="009A00A5"/>
    <w:rsid w:val="009B1320"/>
    <w:rsid w:val="009B151A"/>
    <w:rsid w:val="009B2570"/>
    <w:rsid w:val="009C03C6"/>
    <w:rsid w:val="009C7383"/>
    <w:rsid w:val="009C7812"/>
    <w:rsid w:val="009E3491"/>
    <w:rsid w:val="009F4901"/>
    <w:rsid w:val="00A02C30"/>
    <w:rsid w:val="00A21D65"/>
    <w:rsid w:val="00A91D2E"/>
    <w:rsid w:val="00AE488B"/>
    <w:rsid w:val="00B1042A"/>
    <w:rsid w:val="00B10561"/>
    <w:rsid w:val="00B22250"/>
    <w:rsid w:val="00B27103"/>
    <w:rsid w:val="00B366A7"/>
    <w:rsid w:val="00B42BEA"/>
    <w:rsid w:val="00B6353D"/>
    <w:rsid w:val="00B80099"/>
    <w:rsid w:val="00BA30B4"/>
    <w:rsid w:val="00BC3201"/>
    <w:rsid w:val="00BC3326"/>
    <w:rsid w:val="00BC376E"/>
    <w:rsid w:val="00BC6C9C"/>
    <w:rsid w:val="00BC789E"/>
    <w:rsid w:val="00BD2BC1"/>
    <w:rsid w:val="00BD703A"/>
    <w:rsid w:val="00C04B2E"/>
    <w:rsid w:val="00C10CA4"/>
    <w:rsid w:val="00C13F5C"/>
    <w:rsid w:val="00C16134"/>
    <w:rsid w:val="00C24943"/>
    <w:rsid w:val="00C315DE"/>
    <w:rsid w:val="00C3248D"/>
    <w:rsid w:val="00C41A0E"/>
    <w:rsid w:val="00C43711"/>
    <w:rsid w:val="00C524CC"/>
    <w:rsid w:val="00C60FAE"/>
    <w:rsid w:val="00C81927"/>
    <w:rsid w:val="00CB2DA3"/>
    <w:rsid w:val="00CC5983"/>
    <w:rsid w:val="00CD49E9"/>
    <w:rsid w:val="00CD75A0"/>
    <w:rsid w:val="00CE218B"/>
    <w:rsid w:val="00CE384B"/>
    <w:rsid w:val="00CF2D69"/>
    <w:rsid w:val="00D16D00"/>
    <w:rsid w:val="00D21A38"/>
    <w:rsid w:val="00D21E51"/>
    <w:rsid w:val="00D27D28"/>
    <w:rsid w:val="00D30AAC"/>
    <w:rsid w:val="00D32CD1"/>
    <w:rsid w:val="00D40A3A"/>
    <w:rsid w:val="00D65A17"/>
    <w:rsid w:val="00D764CE"/>
    <w:rsid w:val="00D902B4"/>
    <w:rsid w:val="00D946A3"/>
    <w:rsid w:val="00DA447B"/>
    <w:rsid w:val="00DA736B"/>
    <w:rsid w:val="00DA7ACA"/>
    <w:rsid w:val="00DB4132"/>
    <w:rsid w:val="00DB46C0"/>
    <w:rsid w:val="00E058CD"/>
    <w:rsid w:val="00E07C3A"/>
    <w:rsid w:val="00E113AF"/>
    <w:rsid w:val="00E1355C"/>
    <w:rsid w:val="00E13A26"/>
    <w:rsid w:val="00E22B34"/>
    <w:rsid w:val="00E55BE3"/>
    <w:rsid w:val="00E820EC"/>
    <w:rsid w:val="00E9643D"/>
    <w:rsid w:val="00EB1CCE"/>
    <w:rsid w:val="00EB78F0"/>
    <w:rsid w:val="00EC07EE"/>
    <w:rsid w:val="00EC4F5E"/>
    <w:rsid w:val="00ED3111"/>
    <w:rsid w:val="00ED7D0C"/>
    <w:rsid w:val="00EE092A"/>
    <w:rsid w:val="00EE5791"/>
    <w:rsid w:val="00EF7EEC"/>
    <w:rsid w:val="00F1498E"/>
    <w:rsid w:val="00F25F5A"/>
    <w:rsid w:val="00F26866"/>
    <w:rsid w:val="00F271D8"/>
    <w:rsid w:val="00F53DF6"/>
    <w:rsid w:val="00F53F13"/>
    <w:rsid w:val="00F55FEE"/>
    <w:rsid w:val="00F5692C"/>
    <w:rsid w:val="00F8076D"/>
    <w:rsid w:val="00F97F9E"/>
    <w:rsid w:val="00FA1BD0"/>
    <w:rsid w:val="00FB2FE4"/>
    <w:rsid w:val="00FC6F09"/>
    <w:rsid w:val="00FD1F2B"/>
    <w:rsid w:val="00FD2DE0"/>
    <w:rsid w:val="00FD3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2E570-D4C3-4252-89D3-4EDF61E6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32"/>
    <w:pPr>
      <w:widowControl w:val="0"/>
    </w:pPr>
    <w:rPr>
      <w:rFonts w:ascii="Times New Roman" w:hAnsi="Times New Roman"/>
      <w:kern w:val="2"/>
      <w:sz w:val="24"/>
      <w:szCs w:val="24"/>
    </w:rPr>
  </w:style>
  <w:style w:type="paragraph" w:styleId="2">
    <w:name w:val="heading 2"/>
    <w:basedOn w:val="a"/>
    <w:link w:val="20"/>
    <w:qFormat/>
    <w:rsid w:val="00C16134"/>
    <w:pPr>
      <w:widowControl/>
      <w:spacing w:before="100" w:beforeAutospacing="1" w:after="100" w:afterAutospacing="1"/>
      <w:outlineLvl w:val="1"/>
    </w:pPr>
    <w:rPr>
      <w:rFonts w:ascii="新細明體" w:hAnsi="新細明體"/>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92C"/>
    <w:pPr>
      <w:tabs>
        <w:tab w:val="center" w:pos="4153"/>
        <w:tab w:val="right" w:pos="8306"/>
      </w:tabs>
      <w:snapToGrid w:val="0"/>
    </w:pPr>
    <w:rPr>
      <w:sz w:val="20"/>
      <w:szCs w:val="20"/>
    </w:rPr>
  </w:style>
  <w:style w:type="character" w:customStyle="1" w:styleId="a4">
    <w:name w:val="頁首 字元"/>
    <w:link w:val="a3"/>
    <w:uiPriority w:val="99"/>
    <w:rsid w:val="00F5692C"/>
    <w:rPr>
      <w:rFonts w:ascii="Times New Roman" w:eastAsia="新細明體" w:hAnsi="Times New Roman" w:cs="Times New Roman"/>
      <w:sz w:val="20"/>
      <w:szCs w:val="20"/>
    </w:rPr>
  </w:style>
  <w:style w:type="paragraph" w:styleId="a5">
    <w:name w:val="footer"/>
    <w:basedOn w:val="a"/>
    <w:link w:val="a6"/>
    <w:uiPriority w:val="99"/>
    <w:unhideWhenUsed/>
    <w:rsid w:val="00F5692C"/>
    <w:pPr>
      <w:tabs>
        <w:tab w:val="center" w:pos="4153"/>
        <w:tab w:val="right" w:pos="8306"/>
      </w:tabs>
      <w:snapToGrid w:val="0"/>
    </w:pPr>
    <w:rPr>
      <w:sz w:val="20"/>
      <w:szCs w:val="20"/>
    </w:rPr>
  </w:style>
  <w:style w:type="character" w:customStyle="1" w:styleId="a6">
    <w:name w:val="頁尾 字元"/>
    <w:link w:val="a5"/>
    <w:uiPriority w:val="99"/>
    <w:rsid w:val="00F5692C"/>
    <w:rPr>
      <w:rFonts w:ascii="Times New Roman" w:eastAsia="新細明體" w:hAnsi="Times New Roman" w:cs="Times New Roman"/>
      <w:sz w:val="20"/>
      <w:szCs w:val="20"/>
    </w:rPr>
  </w:style>
  <w:style w:type="paragraph" w:styleId="a7">
    <w:name w:val="Balloon Text"/>
    <w:basedOn w:val="a"/>
    <w:link w:val="a8"/>
    <w:uiPriority w:val="99"/>
    <w:semiHidden/>
    <w:unhideWhenUsed/>
    <w:rsid w:val="005962FD"/>
    <w:rPr>
      <w:rFonts w:ascii="Cambria" w:hAnsi="Cambria"/>
      <w:sz w:val="18"/>
      <w:szCs w:val="18"/>
    </w:rPr>
  </w:style>
  <w:style w:type="character" w:customStyle="1" w:styleId="a8">
    <w:name w:val="註解方塊文字 字元"/>
    <w:link w:val="a7"/>
    <w:uiPriority w:val="99"/>
    <w:semiHidden/>
    <w:rsid w:val="005962FD"/>
    <w:rPr>
      <w:rFonts w:ascii="Cambria" w:eastAsia="新細明體" w:hAnsi="Cambria" w:cs="Times New Roman"/>
      <w:kern w:val="2"/>
      <w:sz w:val="18"/>
      <w:szCs w:val="18"/>
    </w:rPr>
  </w:style>
  <w:style w:type="paragraph" w:customStyle="1" w:styleId="1">
    <w:name w:val="字元1"/>
    <w:basedOn w:val="a"/>
    <w:autoRedefine/>
    <w:rsid w:val="009C7812"/>
    <w:pPr>
      <w:widowControl/>
      <w:spacing w:after="160" w:line="240" w:lineRule="exact"/>
    </w:pPr>
    <w:rPr>
      <w:rFonts w:ascii="Verdana" w:hAnsi="Verdana"/>
      <w:kern w:val="0"/>
      <w:sz w:val="20"/>
      <w:szCs w:val="20"/>
      <w:lang w:eastAsia="zh-CN" w:bidi="hi-IN"/>
    </w:rPr>
  </w:style>
  <w:style w:type="paragraph" w:styleId="a9">
    <w:name w:val="List Paragraph"/>
    <w:basedOn w:val="a"/>
    <w:uiPriority w:val="34"/>
    <w:qFormat/>
    <w:rsid w:val="009C7812"/>
    <w:pPr>
      <w:ind w:leftChars="200" w:left="480"/>
    </w:pPr>
  </w:style>
  <w:style w:type="character" w:styleId="aa">
    <w:name w:val="annotation reference"/>
    <w:rsid w:val="009C7812"/>
    <w:rPr>
      <w:sz w:val="18"/>
      <w:szCs w:val="18"/>
    </w:rPr>
  </w:style>
  <w:style w:type="paragraph" w:styleId="ab">
    <w:name w:val="annotation text"/>
    <w:basedOn w:val="a"/>
    <w:link w:val="ac"/>
    <w:rsid w:val="009C7812"/>
  </w:style>
  <w:style w:type="character" w:customStyle="1" w:styleId="ac">
    <w:name w:val="註解文字 字元"/>
    <w:link w:val="ab"/>
    <w:rsid w:val="009C7812"/>
    <w:rPr>
      <w:rFonts w:ascii="Times New Roman" w:hAnsi="Times New Roman"/>
      <w:kern w:val="2"/>
      <w:sz w:val="24"/>
      <w:szCs w:val="24"/>
    </w:rPr>
  </w:style>
  <w:style w:type="paragraph" w:styleId="ad">
    <w:name w:val="Body Text"/>
    <w:basedOn w:val="a"/>
    <w:link w:val="ae"/>
    <w:rsid w:val="009B2570"/>
    <w:pPr>
      <w:spacing w:after="120"/>
    </w:pPr>
    <w:rPr>
      <w:szCs w:val="20"/>
    </w:rPr>
  </w:style>
  <w:style w:type="character" w:customStyle="1" w:styleId="ae">
    <w:name w:val="本文 字元"/>
    <w:link w:val="ad"/>
    <w:rsid w:val="009B2570"/>
    <w:rPr>
      <w:rFonts w:ascii="Times New Roman" w:hAnsi="Times New Roman"/>
      <w:kern w:val="2"/>
      <w:sz w:val="24"/>
    </w:rPr>
  </w:style>
  <w:style w:type="character" w:styleId="af">
    <w:name w:val="Emphasis"/>
    <w:basedOn w:val="a0"/>
    <w:uiPriority w:val="20"/>
    <w:qFormat/>
    <w:rsid w:val="00D946A3"/>
    <w:rPr>
      <w:b w:val="0"/>
      <w:bCs w:val="0"/>
      <w:i w:val="0"/>
      <w:iCs w:val="0"/>
      <w:color w:val="DD4B39"/>
    </w:rPr>
  </w:style>
  <w:style w:type="character" w:customStyle="1" w:styleId="st1">
    <w:name w:val="st1"/>
    <w:basedOn w:val="a0"/>
    <w:rsid w:val="00D946A3"/>
  </w:style>
  <w:style w:type="paragraph" w:styleId="HTML">
    <w:name w:val="HTML Preformatted"/>
    <w:basedOn w:val="a"/>
    <w:link w:val="HTML0"/>
    <w:uiPriority w:val="99"/>
    <w:unhideWhenUsed/>
    <w:rsid w:val="00124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124B6C"/>
    <w:rPr>
      <w:rFonts w:ascii="細明體" w:eastAsia="細明體" w:hAnsi="細明體" w:cs="細明體"/>
      <w:sz w:val="24"/>
      <w:szCs w:val="24"/>
    </w:rPr>
  </w:style>
  <w:style w:type="character" w:styleId="af0">
    <w:name w:val="Hyperlink"/>
    <w:basedOn w:val="a0"/>
    <w:uiPriority w:val="99"/>
    <w:semiHidden/>
    <w:unhideWhenUsed/>
    <w:rsid w:val="00272AC1"/>
    <w:rPr>
      <w:color w:val="0000FF"/>
      <w:u w:val="single"/>
    </w:rPr>
  </w:style>
  <w:style w:type="table" w:styleId="af1">
    <w:name w:val="Table Grid"/>
    <w:basedOn w:val="a1"/>
    <w:uiPriority w:val="39"/>
    <w:rsid w:val="00EC07E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rsid w:val="00C16134"/>
    <w:rPr>
      <w:rFonts w:ascii="新細明體" w:hAnsi="新細明體"/>
      <w:b/>
      <w:bCs/>
      <w:color w:val="000000"/>
      <w:sz w:val="36"/>
      <w:szCs w:val="36"/>
    </w:rPr>
  </w:style>
  <w:style w:type="paragraph" w:customStyle="1" w:styleId="Default">
    <w:name w:val="Default"/>
    <w:rsid w:val="00C16134"/>
    <w:pPr>
      <w:widowControl w:val="0"/>
      <w:autoSpaceDE w:val="0"/>
      <w:autoSpaceDN w:val="0"/>
      <w:adjustRightInd w:val="0"/>
    </w:pPr>
    <w:rPr>
      <w:rFonts w:ascii="標楷體" w:eastAsia="標楷體" w:hAnsiTheme="minorHAnsi" w:cs="標楷體"/>
      <w:color w:val="000000"/>
      <w:sz w:val="24"/>
      <w:szCs w:val="24"/>
    </w:rPr>
  </w:style>
  <w:style w:type="paragraph" w:customStyle="1" w:styleId="10">
    <w:name w:val="清單段落1"/>
    <w:basedOn w:val="a"/>
    <w:rsid w:val="00C16134"/>
    <w:pPr>
      <w:ind w:leftChars="200" w:left="480"/>
    </w:pPr>
  </w:style>
  <w:style w:type="character" w:customStyle="1" w:styleId="f121">
    <w:name w:val="f121"/>
    <w:rsid w:val="00D21E51"/>
    <w:rPr>
      <w:rFonts w:ascii="細明體" w:eastAsia="細明體" w:hAnsi="細明體" w:hint="eastAsia"/>
      <w:sz w:val="24"/>
      <w:szCs w:val="24"/>
    </w:rPr>
  </w:style>
  <w:style w:type="paragraph" w:customStyle="1" w:styleId="af2">
    <w:name w:val="條"/>
    <w:basedOn w:val="a"/>
    <w:rsid w:val="00D21E51"/>
    <w:pPr>
      <w:widowControl/>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C7324-FC92-4B8C-9C0B-482B3C5B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2017-04-23T05:04:00Z</cp:lastPrinted>
  <dcterms:created xsi:type="dcterms:W3CDTF">2018-10-11T04:08:00Z</dcterms:created>
  <dcterms:modified xsi:type="dcterms:W3CDTF">2018-12-20T01:29:00Z</dcterms:modified>
</cp:coreProperties>
</file>